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3 -->
  <w:body>
    <w:p>
      <w:pPr>
        <w:spacing w:line="0" w:lineRule="atLeast"/>
        <w:rPr>
          <w:rFonts w:ascii="Arial" w:hAnsi="Calibri"/>
          <w:color w:val="FF0000"/>
          <w:sz w:val="2"/>
          <w:szCs w:val="22"/>
          <w:lang w:val="en-US" w:eastAsia="en-US" w:bidi="ar-SA"/>
        </w:rPr>
      </w:pPr>
      <w:bookmarkStart w:id="0" w:name="br1"/>
      <w:bookmarkEnd w:id="0"/>
      <w:r>
        <w:rPr>
          <w:rFonts w:ascii="Arial" w:hAnsi="Calibri"/>
          <w:color w:val="FF0000"/>
          <w:sz w:val="2"/>
          <w:szCs w:val="22"/>
          <w:lang w:val="en-US" w:eastAsia="en-US" w:bidi="ar-SA"/>
        </w:rPr>
        <w:t xml:space="preserve"> </w:t>
      </w:r>
    </w:p>
    <w:p>
      <w:pPr>
        <w:framePr w:w="3840" w:x="4196" w:y="1738"/>
        <w:widowControl w:val="0"/>
        <w:autoSpaceDE w:val="0"/>
        <w:autoSpaceDN w:val="0"/>
        <w:spacing w:line="300" w:lineRule="exact"/>
        <w:rPr>
          <w:rFonts w:hAnsi="Calibri"/>
          <w:color w:val="000000"/>
          <w:sz w:val="30"/>
          <w:szCs w:val="22"/>
          <w:lang w:val="en-US" w:eastAsia="en-US" w:bidi="ar-SA"/>
        </w:rPr>
      </w:pPr>
      <w:r>
        <w:rPr>
          <w:rFonts w:ascii="SimSun" w:hAnsi="SimSun" w:cs="SimSun"/>
          <w:color w:val="000000"/>
          <w:spacing w:val="-7"/>
          <w:sz w:val="30"/>
          <w:szCs w:val="22"/>
          <w:lang w:val="en-US" w:eastAsia="en-US" w:bidi="ar-SA"/>
        </w:rPr>
        <w:t>山东先达农化股份有限公司</w:t>
      </w:r>
    </w:p>
    <w:p>
      <w:pPr>
        <w:framePr w:w="4440" w:x="3903" w:y="2518"/>
        <w:widowControl w:val="0"/>
        <w:autoSpaceDE w:val="0"/>
        <w:autoSpaceDN w:val="0"/>
        <w:spacing w:line="300" w:lineRule="exact"/>
        <w:rPr>
          <w:rFonts w:hAnsi="Calibri"/>
          <w:color w:val="000000"/>
          <w:sz w:val="30"/>
          <w:szCs w:val="22"/>
          <w:lang w:val="en-US" w:eastAsia="en-US" w:bidi="ar-SA"/>
        </w:rPr>
      </w:pPr>
      <w:r>
        <w:rPr>
          <w:rFonts w:ascii="SimSun" w:hAnsi="SimSun" w:cs="SimSun"/>
          <w:color w:val="000000"/>
          <w:spacing w:val="-7"/>
          <w:sz w:val="30"/>
          <w:szCs w:val="22"/>
          <w:lang w:val="en-US" w:eastAsia="en-US" w:bidi="ar-SA"/>
        </w:rPr>
        <w:t>信息披露与投资者关系管理制度</w:t>
      </w:r>
    </w:p>
    <w:p>
      <w:pPr>
        <w:framePr w:w="1802" w:x="5173" w:y="3251"/>
        <w:widowControl w:val="0"/>
        <w:autoSpaceDE w:val="0"/>
        <w:autoSpaceDN w:val="0"/>
        <w:spacing w:line="240" w:lineRule="exact"/>
        <w:rPr>
          <w:rFonts w:hAnsi="Calibri"/>
          <w:color w:val="000000"/>
          <w:szCs w:val="22"/>
          <w:lang w:val="en-US" w:eastAsia="en-US" w:bidi="ar-SA"/>
        </w:rPr>
      </w:pPr>
      <w:r>
        <w:rPr>
          <w:rFonts w:ascii="SimSun" w:hAnsi="SimSun" w:cs="SimSun"/>
          <w:color w:val="000000"/>
          <w:spacing w:val="1"/>
          <w:szCs w:val="22"/>
          <w:lang w:val="en-US" w:eastAsia="en-US" w:bidi="ar-SA"/>
        </w:rPr>
        <w:t>第一章</w:t>
      </w:r>
      <w:r>
        <w:rPr>
          <w:rFonts w:hAnsi="Calibri"/>
          <w:color w:val="000000"/>
          <w:spacing w:val="297"/>
          <w:szCs w:val="22"/>
          <w:lang w:val="en-US" w:eastAsia="en-US" w:bidi="ar-SA"/>
        </w:rPr>
        <w:t xml:space="preserve"> </w:t>
      </w:r>
      <w:r>
        <w:rPr>
          <w:rFonts w:ascii="SimSun" w:hAnsi="SimSun" w:cs="SimSun"/>
          <w:color w:val="000000"/>
          <w:spacing w:val="2"/>
          <w:szCs w:val="22"/>
          <w:lang w:val="en-US" w:eastAsia="en-US" w:bidi="ar-SA"/>
        </w:rPr>
        <w:t>总则</w:t>
      </w:r>
    </w:p>
    <w:p>
      <w:pPr>
        <w:framePr w:w="8880" w:x="1702" w:y="3875"/>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1"/>
          <w:szCs w:val="22"/>
          <w:lang w:val="en-US" w:eastAsia="en-US" w:bidi="ar-SA"/>
        </w:rPr>
        <w:t>第一条</w:t>
      </w:r>
      <w:r>
        <w:rPr>
          <w:rFonts w:hAnsi="Calibri"/>
          <w:color w:val="000000"/>
          <w:spacing w:val="-3"/>
          <w:szCs w:val="22"/>
          <w:lang w:val="en-US" w:eastAsia="en-US" w:bidi="ar-SA"/>
        </w:rPr>
        <w:t xml:space="preserve"> </w:t>
      </w:r>
      <w:r>
        <w:rPr>
          <w:rFonts w:ascii="SimSun" w:hAnsi="SimSun" w:cs="SimSun"/>
          <w:color w:val="000000"/>
          <w:spacing w:val="1"/>
          <w:szCs w:val="22"/>
          <w:lang w:val="en-US" w:eastAsia="en-US" w:bidi="ar-SA"/>
        </w:rPr>
        <w:t>为规范山东先达农化股份有限公司（以下简称“公司”）信息披露行</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4"/>
          <w:szCs w:val="22"/>
          <w:lang w:val="en-US" w:eastAsia="en-US" w:bidi="ar-SA"/>
        </w:rPr>
        <w:t>为，确保信息披露真实、准确、完整、及时，加强公司与投资者之间的信息沟通，</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切实建立公司与投资者的良好沟通平台，根据《中华人民共和国证券法》《上海</w:t>
      </w:r>
    </w:p>
    <w:p>
      <w:pPr>
        <w:framePr w:w="8880" w:x="1702" w:y="3875"/>
        <w:widowControl w:val="0"/>
        <w:autoSpaceDE w:val="0"/>
        <w:autoSpaceDN w:val="0"/>
        <w:spacing w:before="229" w:line="240" w:lineRule="exact"/>
        <w:rPr>
          <w:rFonts w:hAnsi="Calibri"/>
          <w:color w:val="000000"/>
          <w:szCs w:val="22"/>
          <w:lang w:val="en-US" w:eastAsia="en-US" w:bidi="ar-SA"/>
        </w:rPr>
      </w:pPr>
      <w:r>
        <w:rPr>
          <w:rFonts w:ascii="SimSun" w:hAnsi="SimSun" w:cs="SimSun"/>
          <w:color w:val="000000"/>
          <w:spacing w:val="3"/>
          <w:szCs w:val="22"/>
          <w:lang w:val="en-US" w:eastAsia="en-US" w:bidi="ar-SA"/>
        </w:rPr>
        <w:t>证券交易所股票上市规则》（以下简称“《上市规则》”）《上市公司信息披露</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管理办法》《上市公司与投资者关系工作指引》《上海证券交易所关于进一步加</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强上市公司投资者关系管理工作的通知》等相关法律、法规、规范性文件及《山</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东先达农化股份有限公司章程》（以下简称“《公司章程》”）等的有关规定，</w:t>
      </w:r>
    </w:p>
    <w:p>
      <w:pPr>
        <w:framePr w:w="8880" w:x="1702" w:y="3875"/>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公司制定本制度。</w:t>
      </w:r>
    </w:p>
    <w:p>
      <w:pPr>
        <w:framePr w:w="8743" w:x="1702" w:y="7776"/>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1"/>
          <w:szCs w:val="22"/>
          <w:lang w:val="en-US" w:eastAsia="en-US" w:bidi="ar-SA"/>
        </w:rPr>
        <w:t>第二条</w:t>
      </w:r>
      <w:r>
        <w:rPr>
          <w:rFonts w:hAnsi="Calibri"/>
          <w:color w:val="000000"/>
          <w:spacing w:val="-3"/>
          <w:szCs w:val="22"/>
          <w:lang w:val="en-US" w:eastAsia="en-US" w:bidi="ar-SA"/>
        </w:rPr>
        <w:t xml:space="preserve"> </w:t>
      </w:r>
      <w:r>
        <w:rPr>
          <w:rFonts w:ascii="SimSun" w:hAnsi="SimSun" w:cs="SimSun"/>
          <w:color w:val="000000"/>
          <w:spacing w:val="1"/>
          <w:szCs w:val="22"/>
          <w:lang w:val="en-US" w:eastAsia="en-US" w:bidi="ar-SA"/>
        </w:rPr>
        <w:t>本制度所称信息披露是指将可能对公司股票价格产生重大影响而投资</w:t>
      </w:r>
    </w:p>
    <w:p>
      <w:pPr>
        <w:framePr w:w="8743" w:x="1702" w:y="777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者尚未得知的重大事件，在规定时间内，在规定的媒体上、以规定的方式向社会</w:t>
      </w:r>
    </w:p>
    <w:p>
      <w:pPr>
        <w:framePr w:w="8743" w:x="1702" w:y="7776"/>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公众公布，并送达证券监管部门备案。</w:t>
      </w:r>
    </w:p>
    <w:p>
      <w:pPr>
        <w:framePr w:w="5281" w:x="2122" w:y="9336"/>
        <w:widowControl w:val="0"/>
        <w:autoSpaceDE w:val="0"/>
        <w:autoSpaceDN w:val="0"/>
        <w:spacing w:line="240" w:lineRule="exact"/>
        <w:rPr>
          <w:rFonts w:hAnsi="Calibri"/>
          <w:color w:val="000000"/>
          <w:szCs w:val="22"/>
          <w:lang w:val="en-US" w:eastAsia="en-US" w:bidi="ar-SA"/>
        </w:rPr>
      </w:pPr>
      <w:r>
        <w:rPr>
          <w:rFonts w:ascii="SimSun" w:hAnsi="SimSun" w:cs="SimSun"/>
          <w:color w:val="000000"/>
          <w:szCs w:val="22"/>
          <w:lang w:val="en-US" w:eastAsia="en-US" w:bidi="ar-SA"/>
        </w:rPr>
        <w:t>信息披露文件主要包括定期报告和临时报告等。</w:t>
      </w:r>
    </w:p>
    <w:p>
      <w:pPr>
        <w:framePr w:w="8741" w:x="1702" w:y="9960"/>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1"/>
          <w:szCs w:val="22"/>
          <w:lang w:val="en-US" w:eastAsia="en-US" w:bidi="ar-SA"/>
        </w:rPr>
        <w:t>第三条</w:t>
      </w:r>
      <w:r>
        <w:rPr>
          <w:rFonts w:hAnsi="Calibri"/>
          <w:color w:val="000000"/>
          <w:spacing w:val="-3"/>
          <w:szCs w:val="22"/>
          <w:lang w:val="en-US" w:eastAsia="en-US" w:bidi="ar-SA"/>
        </w:rPr>
        <w:t xml:space="preserve"> </w:t>
      </w:r>
      <w:r>
        <w:rPr>
          <w:rFonts w:ascii="SimSun" w:hAnsi="SimSun" w:cs="SimSun"/>
          <w:color w:val="000000"/>
          <w:spacing w:val="1"/>
          <w:szCs w:val="22"/>
          <w:lang w:val="en-US" w:eastAsia="en-US" w:bidi="ar-SA"/>
        </w:rPr>
        <w:t>信息披露义务人应当及时依法履行信息披露义务，披露的信息应当真</w:t>
      </w:r>
    </w:p>
    <w:p>
      <w:pPr>
        <w:framePr w:w="8741" w:x="1702" w:y="99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实、准确、完整，简明清晰、通俗易懂，不得有虚假记载、误导性陈述或者重大</w:t>
      </w:r>
    </w:p>
    <w:p>
      <w:pPr>
        <w:framePr w:w="8741" w:x="1702" w:y="996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遗漏。</w:t>
      </w:r>
    </w:p>
    <w:p>
      <w:pPr>
        <w:framePr w:w="8736" w:x="1702" w:y="11520"/>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信息披露义务人披露的信息应当同时向所有投资者披露，不得提前向任何单</w:t>
      </w:r>
    </w:p>
    <w:p>
      <w:pPr>
        <w:framePr w:w="8736" w:x="1702" w:y="11520"/>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位和个人泄露。但是，法律、行政法规另有规定的除外。</w:t>
      </w:r>
    </w:p>
    <w:p>
      <w:pPr>
        <w:framePr w:w="8736" w:x="1702" w:y="12457"/>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3"/>
          <w:szCs w:val="22"/>
          <w:lang w:val="en-US" w:eastAsia="en-US" w:bidi="ar-SA"/>
        </w:rPr>
        <w:t>在内幕信息依法披露前，内幕信息的执行人和非法获取内幕信息的人不得公</w:t>
      </w:r>
    </w:p>
    <w:p>
      <w:pPr>
        <w:framePr w:w="8736" w:x="1702" w:y="12457"/>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开或者泄露该信息，不得利用该信息进行内幕交易。任何单位和个人不得非法要</w:t>
      </w:r>
    </w:p>
    <w:p>
      <w:pPr>
        <w:framePr w:w="8736" w:x="1702" w:y="12457"/>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zCs w:val="22"/>
          <w:lang w:val="en-US" w:eastAsia="en-US" w:bidi="ar-SA"/>
        </w:rPr>
        <w:t>求信息披露义务人提供依法需要披露但尚未披露的信息。</w:t>
      </w:r>
    </w:p>
    <w:p>
      <w:pPr>
        <w:framePr w:w="8741" w:x="1702" w:y="14017"/>
        <w:widowControl w:val="0"/>
        <w:autoSpaceDE w:val="0"/>
        <w:autoSpaceDN w:val="0"/>
        <w:spacing w:line="240" w:lineRule="exact"/>
        <w:ind w:left="480"/>
        <w:rPr>
          <w:rFonts w:hAnsi="Calibri"/>
          <w:color w:val="000000"/>
          <w:szCs w:val="22"/>
          <w:lang w:val="en-US" w:eastAsia="en-US" w:bidi="ar-SA"/>
        </w:rPr>
      </w:pPr>
      <w:r>
        <w:rPr>
          <w:rFonts w:ascii="SimSun" w:hAnsi="SimSun" w:cs="SimSun"/>
          <w:color w:val="000000"/>
          <w:spacing w:val="1"/>
          <w:szCs w:val="22"/>
          <w:lang w:val="en-US" w:eastAsia="en-US" w:bidi="ar-SA"/>
        </w:rPr>
        <w:t>第四条</w:t>
      </w:r>
      <w:r>
        <w:rPr>
          <w:rFonts w:hAnsi="Calibri"/>
          <w:color w:val="000000"/>
          <w:spacing w:val="-3"/>
          <w:szCs w:val="22"/>
          <w:lang w:val="en-US" w:eastAsia="en-US" w:bidi="ar-SA"/>
        </w:rPr>
        <w:t xml:space="preserve"> </w:t>
      </w:r>
      <w:r>
        <w:rPr>
          <w:rFonts w:ascii="SimSun" w:hAnsi="SimSun" w:cs="SimSun"/>
          <w:color w:val="000000"/>
          <w:spacing w:val="1"/>
          <w:szCs w:val="22"/>
          <w:lang w:val="en-US" w:eastAsia="en-US" w:bidi="ar-SA"/>
        </w:rPr>
        <w:t>公司信息披露应遵循《上市公司信息披露管理办法》及其他法律、法</w:t>
      </w:r>
    </w:p>
    <w:p>
      <w:pPr>
        <w:framePr w:w="8741" w:x="1702" w:y="14017"/>
        <w:widowControl w:val="0"/>
        <w:autoSpaceDE w:val="0"/>
        <w:autoSpaceDN w:val="0"/>
        <w:spacing w:before="228" w:line="240" w:lineRule="exact"/>
        <w:rPr>
          <w:rFonts w:hAnsi="Calibri"/>
          <w:color w:val="000000"/>
          <w:szCs w:val="22"/>
          <w:lang w:val="en-US" w:eastAsia="en-US" w:bidi="ar-SA"/>
        </w:rPr>
      </w:pPr>
      <w:r>
        <w:rPr>
          <w:rFonts w:ascii="SimSun" w:hAnsi="SimSun" w:cs="SimSun"/>
          <w:color w:val="000000"/>
          <w:spacing w:val="3"/>
          <w:szCs w:val="22"/>
          <w:lang w:val="en-US" w:eastAsia="en-US" w:bidi="ar-SA"/>
        </w:rPr>
        <w:t>规、规范性文件所确立的基本原则。上市公司的董事、监事、高级管理人员应当</w:t>
      </w:r>
    </w:p>
    <w:p>
      <w:pPr>
        <w:framePr w:w="330" w:x="5910" w:y="15627"/>
        <w:widowControl w:val="0"/>
        <w:autoSpaceDE w:val="0"/>
        <w:autoSpaceDN w:val="0"/>
        <w:spacing w:line="199" w:lineRule="exact"/>
        <w:rPr>
          <w:rFonts w:hAnsi="Calibri"/>
          <w:color w:val="000000"/>
          <w:sz w:val="18"/>
          <w:szCs w:val="22"/>
          <w:lang w:val="en-US" w:eastAsia="en-US" w:bidi="ar-SA"/>
        </w:rPr>
      </w:pPr>
      <w:r>
        <w:rPr>
          <w:rFonts w:hAnsi="Calibri"/>
          <w:color w:val="000000"/>
          <w:sz w:val="18"/>
          <w:szCs w:val="22"/>
          <w:lang w:val="en-US" w:eastAsia="en-US" w:bidi="ar-SA"/>
        </w:rPr>
        <w:t>1</w:t>
      </w:r>
    </w:p>
    <w:p>
      <w:pPr>
        <w:spacing w:line="0" w:lineRule="atLeast"/>
        <w:rPr>
          <w:rFonts w:ascii="Arial" w:hAnsi="Calibri"/>
          <w:color w:val="FF0000"/>
          <w:sz w:val="2"/>
          <w:szCs w:val="22"/>
          <w:lang w:val="en-US" w:eastAsia="en-US" w:bidi="ar-SA"/>
        </w:rPr>
      </w:pPr>
    </w:p>
    <w:p>
      <w:pPr>
        <w:spacing w:line="0" w:lineRule="atLeast"/>
        <w:rPr>
          <w:rFonts w:ascii="Arial" w:hAnsi="Calibr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 w:name="br1_0"/>
      <w:bookmarkEnd w:id="1"/>
      <w:r>
        <w:rPr>
          <w:rFonts w:ascii="Arial" w:eastAsiaTheme="minorEastAsia" w:hAnsiTheme="minorHAnsi" w:cstheme="minorBidi"/>
          <w:color w:val="FF0000"/>
          <w:sz w:val="2"/>
          <w:szCs w:val="22"/>
          <w:lang w:val="en-US" w:eastAsia="en-US" w:bidi="ar-SA"/>
        </w:rPr>
        <w:t xml:space="preserve"> </w:t>
      </w:r>
    </w:p>
    <w:p>
      <w:pPr>
        <w:framePr w:w="8738" w:x="170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忠实、勤勉地履行职责，保证披露信息的真实、准确、完整，信息披露及时、公</w:t>
      </w:r>
    </w:p>
    <w:p>
      <w:pPr>
        <w:framePr w:w="8738"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平。</w:t>
      </w:r>
    </w:p>
    <w:p>
      <w:pPr>
        <w:framePr w:w="8741" w:x="1702" w:y="262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pacing w:val="1"/>
          <w:szCs w:val="22"/>
          <w:lang w:val="en-US" w:eastAsia="en-US" w:bidi="ar-SA"/>
        </w:rPr>
        <w:t>除依法需要披露的信息之外，信息披露义务人可以自愿披露与投资者</w:t>
      </w:r>
    </w:p>
    <w:p>
      <w:pPr>
        <w:framePr w:w="8741" w:x="1702"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作出价值判断和投资决策有关的信息，但不得与依法披露的信息相冲突，不得误</w:t>
      </w:r>
    </w:p>
    <w:p>
      <w:pPr>
        <w:framePr w:w="8741" w:x="1702"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导投资者。</w:t>
      </w:r>
    </w:p>
    <w:p>
      <w:pPr>
        <w:framePr w:w="8736" w:x="1702" w:y="41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信息披露义务人自愿披露的信息应当真实、准确、完整。自愿性信息披露应</w:t>
      </w:r>
    </w:p>
    <w:p>
      <w:pPr>
        <w:framePr w:w="8736" w:x="1702"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当遵守公平原则，保持信息披露的持续性和一致性，不得进行选择性披露。</w:t>
      </w:r>
    </w:p>
    <w:p>
      <w:pPr>
        <w:framePr w:w="8736" w:x="1702" w:y="4187"/>
        <w:widowControl w:val="0"/>
        <w:autoSpaceDE w:val="0"/>
        <w:autoSpaceDN w:val="0"/>
        <w:spacing w:before="229"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信息披露义务人不得利用自愿披露的信息不当影响公司证券及其衍生品种交</w:t>
      </w:r>
    </w:p>
    <w:p>
      <w:pPr>
        <w:framePr w:w="8736" w:x="1702"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易价格，不得利用自愿性信息披露从事市场操纵等违法违规行为。</w:t>
      </w:r>
    </w:p>
    <w:p>
      <w:pPr>
        <w:framePr w:w="8747" w:x="1702" w:y="62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pacing w:val="2"/>
          <w:szCs w:val="22"/>
          <w:lang w:val="en-US" w:eastAsia="en-US" w:bidi="ar-SA"/>
        </w:rPr>
        <w:t>公司及其控股股东、实际控制人、董事、监事、高级管理人员等作出</w:t>
      </w:r>
    </w:p>
    <w:p>
      <w:pPr>
        <w:framePr w:w="8747" w:x="1702"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公开承诺的，应当披露。</w:t>
      </w:r>
    </w:p>
    <w:p>
      <w:pPr>
        <w:framePr w:w="8979" w:x="1702" w:y="73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第七条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pacing w:val="1"/>
          <w:szCs w:val="22"/>
          <w:lang w:val="en-US" w:eastAsia="en-US" w:bidi="ar-SA"/>
        </w:rPr>
        <w:t>董事会秘书是公司信息披露的具体执行人和证券交易所的指定联络人，</w:t>
      </w:r>
    </w:p>
    <w:p>
      <w:pPr>
        <w:framePr w:w="8979" w:x="1702"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负责组织和协调公司的信息披露事项，包括健全和完善信息披露制度，确保公司</w:t>
      </w:r>
    </w:p>
    <w:p>
      <w:pPr>
        <w:framePr w:w="8979" w:x="1702"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真实、准确、完整、及时地进行信息披露。</w:t>
      </w:r>
    </w:p>
    <w:p>
      <w:pPr>
        <w:framePr w:w="3249" w:x="4659"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第二章</w:t>
      </w:r>
      <w:r>
        <w:rPr>
          <w:rFonts w:eastAsiaTheme="minorEastAsia" w:hAnsiTheme="minorHAnsi" w:cstheme="minorBidi"/>
          <w:color w:val="000000"/>
          <w:spacing w:val="57"/>
          <w:szCs w:val="22"/>
          <w:lang w:val="en-US" w:eastAsia="en-US" w:bidi="ar-SA"/>
        </w:rPr>
        <w:t xml:space="preserve"> </w:t>
      </w:r>
      <w:r>
        <w:rPr>
          <w:rFonts w:ascii="SimSun" w:hAnsi="SimSun" w:eastAsiaTheme="minorEastAsia" w:cs="SimSun"/>
          <w:color w:val="000000"/>
          <w:spacing w:val="1"/>
          <w:szCs w:val="22"/>
          <w:lang w:val="en-US" w:eastAsia="en-US" w:bidi="ar-SA"/>
        </w:rPr>
        <w:t>定期报告和临时报告</w:t>
      </w:r>
    </w:p>
    <w:p>
      <w:pPr>
        <w:framePr w:w="8741" w:x="1702" w:y="949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第八条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pacing w:val="1"/>
          <w:szCs w:val="22"/>
          <w:lang w:val="en-US" w:eastAsia="en-US" w:bidi="ar-SA"/>
        </w:rPr>
        <w:t>公司应当披露的定期报告包括年度报告、中期报告。凡是对投资者作</w:t>
      </w:r>
    </w:p>
    <w:p>
      <w:pPr>
        <w:framePr w:w="8741" w:x="1702" w:y="94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出价值判断和投资决策有重大影响的信息，均应当披露。</w:t>
      </w:r>
    </w:p>
    <w:p>
      <w:pPr>
        <w:framePr w:w="8400" w:x="2182" w:y="105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年度报告中的财务会计报告应当经符合《证券法》规定的会计师事务所审计。</w:t>
      </w:r>
    </w:p>
    <w:p>
      <w:pPr>
        <w:framePr w:w="8741" w:x="1702" w:y="112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第九条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pacing w:val="1"/>
          <w:szCs w:val="22"/>
          <w:lang w:val="en-US" w:eastAsia="en-US" w:bidi="ar-SA"/>
        </w:rPr>
        <w:t>年度报告应当在每个会计年度结束之日起四个月内，中期报告应当在</w:t>
      </w:r>
    </w:p>
    <w:p>
      <w:pPr>
        <w:framePr w:w="8741" w:x="1702"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每个会计年度的上半年结束之日起两个月内编制完成并披露。</w:t>
      </w:r>
    </w:p>
    <w:p>
      <w:pPr>
        <w:framePr w:w="4200" w:x="2122" w:y="12301"/>
        <w:widowControl w:val="0"/>
        <w:autoSpaceDE w:val="0"/>
        <w:autoSpaceDN w:val="0"/>
        <w:spacing w:line="240" w:lineRule="exact"/>
        <w:ind w:left="6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第十条</w:t>
      </w:r>
      <w:r>
        <w:rPr>
          <w:rFonts w:eastAsiaTheme="minorEastAsia" w:hAnsiTheme="minorHAnsi" w:cstheme="minorBidi"/>
          <w:color w:val="000000"/>
          <w:spacing w:val="-3"/>
          <w:szCs w:val="22"/>
          <w:lang w:val="en-US" w:eastAsia="en-US" w:bidi="ar-SA"/>
        </w:rPr>
        <w:t xml:space="preserve"> </w:t>
      </w:r>
      <w:r>
        <w:rPr>
          <w:rFonts w:ascii="SimSun" w:hAnsi="SimSun" w:eastAsiaTheme="minorEastAsia" w:cs="SimSun"/>
          <w:color w:val="000000"/>
          <w:szCs w:val="22"/>
          <w:lang w:val="en-US" w:eastAsia="en-US" w:bidi="ar-SA"/>
        </w:rPr>
        <w:t>年度报告应当记载以下内容：</w:t>
      </w:r>
    </w:p>
    <w:p>
      <w:pPr>
        <w:framePr w:w="4200" w:x="2122" w:y="1230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（一）公司基本情况；</w:t>
      </w:r>
    </w:p>
    <w:p>
      <w:pPr>
        <w:framePr w:w="3840" w:x="2122" w:y="13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（二）主要会计数据和财务指标；</w:t>
      </w:r>
    </w:p>
    <w:p>
      <w:pPr>
        <w:framePr w:w="8640" w:x="2122" w:y="1417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9"/>
          <w:szCs w:val="22"/>
          <w:lang w:val="en-US" w:eastAsia="en-US" w:bidi="ar-SA"/>
        </w:rPr>
        <w:t>（三）公司股票、债券发行及变动情况，报告期末股票、债券总额、股东总数，</w:t>
      </w:r>
    </w:p>
    <w:p>
      <w:pPr>
        <w:framePr w:w="8640" w:x="2122"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公司前十大股东持股情况；</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2" w:name="br1_1"/>
      <w:bookmarkEnd w:id="2"/>
      <w:r>
        <w:rPr>
          <w:rFonts w:ascii="Arial" w:eastAsiaTheme="minorEastAsia" w:hAnsiTheme="minorHAnsi" w:cstheme="minorBidi"/>
          <w:color w:val="FF0000"/>
          <w:sz w:val="2"/>
          <w:szCs w:val="22"/>
          <w:lang w:val="en-US" w:eastAsia="en-US" w:bidi="ar-SA"/>
        </w:rPr>
        <w:t xml:space="preserve"> </w:t>
      </w:r>
    </w:p>
    <w:p>
      <w:pPr>
        <w:framePr w:w="8640" w:x="212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（四）持股百分之五以上股东、控股股东及实际控制人情况；</w:t>
      </w:r>
    </w:p>
    <w:p>
      <w:pPr>
        <w:framePr w:w="8640" w:x="212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9"/>
          <w:szCs w:val="22"/>
          <w:lang w:val="en-US" w:eastAsia="en-US" w:bidi="ar-SA"/>
        </w:rPr>
        <w:t>（五）董事、监事、高级管理人员的任职情况、持股变动情况、年度报酬情况；</w:t>
      </w:r>
    </w:p>
    <w:p>
      <w:pPr>
        <w:framePr w:w="8640" w:x="212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（六）董事会报告；</w:t>
      </w:r>
    </w:p>
    <w:p>
      <w:pPr>
        <w:framePr w:w="3120" w:x="2122"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（七）管理层讨论与分析；</w:t>
      </w:r>
    </w:p>
    <w:p>
      <w:pPr>
        <w:framePr w:w="4800" w:x="2122"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（八）报告期内重大事件及对公司的影响；</w:t>
      </w:r>
    </w:p>
    <w:p>
      <w:pPr>
        <w:framePr w:w="4800" w:x="2122" w:y="403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（九）财务会计报告和审计报告全文；</w:t>
      </w:r>
    </w:p>
    <w:p>
      <w:pPr>
        <w:framePr w:w="4800" w:x="2122" w:y="4031"/>
        <w:widowControl w:val="0"/>
        <w:autoSpaceDE w:val="0"/>
        <w:autoSpaceDN w:val="0"/>
        <w:spacing w:before="385"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（十）中国证监会规定的其他事项。</w:t>
      </w:r>
    </w:p>
    <w:p>
      <w:pPr>
        <w:framePr w:w="4620" w:x="2122" w:y="5904"/>
        <w:widowControl w:val="0"/>
        <w:autoSpaceDE w:val="0"/>
        <w:autoSpaceDN w:val="0"/>
        <w:spacing w:line="240" w:lineRule="exact"/>
        <w:ind w:left="6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第十一条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zCs w:val="22"/>
          <w:lang w:val="en-US" w:eastAsia="en-US" w:bidi="ar-SA"/>
        </w:rPr>
        <w:t>中期报告应当记载以下内容：</w:t>
      </w:r>
    </w:p>
    <w:p>
      <w:pPr>
        <w:framePr w:w="4620" w:x="2122" w:y="590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（一）公司基本情况；</w:t>
      </w:r>
    </w:p>
    <w:p>
      <w:pPr>
        <w:framePr w:w="3840" w:x="2122"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（二）主要会计数据和财务指标；</w:t>
      </w:r>
    </w:p>
    <w:p>
      <w:pPr>
        <w:framePr w:w="8640" w:x="2122" w:y="77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9"/>
          <w:szCs w:val="22"/>
          <w:lang w:val="en-US" w:eastAsia="en-US" w:bidi="ar-SA"/>
        </w:rPr>
        <w:t>（三）公司股票、债券发行及变动情况、股东总数、公司前十大股东持股情况，</w:t>
      </w:r>
    </w:p>
    <w:p>
      <w:pPr>
        <w:framePr w:w="8640" w:x="2122"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控股股东及实际控制人发生变化的情况；</w:t>
      </w:r>
    </w:p>
    <w:p>
      <w:pPr>
        <w:framePr w:w="3120" w:x="2122" w:y="886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（四）管理层讨论与分析；</w:t>
      </w:r>
    </w:p>
    <w:p>
      <w:pPr>
        <w:framePr w:w="6720" w:x="2122" w:y="94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（五）报告期内重大诉讼、仲裁等重大事件及对公司的影响；</w:t>
      </w:r>
    </w:p>
    <w:p>
      <w:pPr>
        <w:framePr w:w="6720" w:x="2122" w:y="949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（六）财务会计报告；</w:t>
      </w:r>
    </w:p>
    <w:p>
      <w:pPr>
        <w:framePr w:w="4080" w:x="2122"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（七）中国证监会规定的其他事项。</w:t>
      </w:r>
    </w:p>
    <w:p>
      <w:pPr>
        <w:framePr w:w="8739" w:x="1702" w:y="1136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第十二条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定期报告内容应当经公司董事会审议通过。未经董事会审议通过</w:t>
      </w:r>
    </w:p>
    <w:p>
      <w:pPr>
        <w:framePr w:w="8739" w:x="1702" w:y="113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的定期报告不得披露。</w:t>
      </w:r>
    </w:p>
    <w:p>
      <w:pPr>
        <w:framePr w:w="8736" w:x="1702" w:y="1245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公司董事、高级管理人员应当对定期报告签署书面确认意见，说明董事会的</w:t>
      </w:r>
    </w:p>
    <w:p>
      <w:pPr>
        <w:framePr w:w="8736" w:x="1702" w:y="1245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编制和审议程序是否符合法律、行政法规和中国证监会的规定，报告的内容是否</w:t>
      </w:r>
    </w:p>
    <w:p>
      <w:pPr>
        <w:framePr w:w="8736" w:x="1702" w:y="1245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能够真实、准确、完整地反应公司的实际情况。</w:t>
      </w:r>
    </w:p>
    <w:p>
      <w:pPr>
        <w:framePr w:w="8736" w:x="1702" w:y="1386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监事会应当对董事会编制的定期报告进行审核并提出书面审核意见。监事应</w:t>
      </w:r>
    </w:p>
    <w:p>
      <w:pPr>
        <w:framePr w:w="8736" w:x="1702" w:y="1386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当签署书面确认意见。监事会对定期报告出具的书面审核意见，应当说明董事会</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3" w:name="br1_2"/>
      <w:bookmarkEnd w:id="3"/>
      <w:r>
        <w:rPr>
          <w:rFonts w:ascii="Arial" w:eastAsiaTheme="minorEastAsia" w:hAnsiTheme="minorHAnsi" w:cstheme="minorBidi"/>
          <w:color w:val="FF0000"/>
          <w:sz w:val="2"/>
          <w:szCs w:val="22"/>
          <w:lang w:val="en-US" w:eastAsia="en-US" w:bidi="ar-SA"/>
        </w:rPr>
        <w:t xml:space="preserve"> </w:t>
      </w:r>
    </w:p>
    <w:p>
      <w:pPr>
        <w:framePr w:w="8735" w:x="170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的编制和审议程序是否符合法律、行政法规和中国证监会的规定，报告的内容是</w:t>
      </w:r>
    </w:p>
    <w:p>
      <w:pPr>
        <w:framePr w:w="8735"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否能够真实、准确、完整地反映公司的实际情况。</w:t>
      </w:r>
    </w:p>
    <w:p>
      <w:pPr>
        <w:framePr w:w="8880" w:x="1702" w:y="247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董事、监事无法保证定期报告内容的真实性、准确性、完整性或者有异议的，</w:t>
      </w:r>
    </w:p>
    <w:p>
      <w:pPr>
        <w:framePr w:w="8880" w:x="1702"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应当在董事会或者监事会审议、审核定期报告时投反对票或者弃权票。</w:t>
      </w:r>
    </w:p>
    <w:p>
      <w:pPr>
        <w:framePr w:w="8880" w:x="1702" w:y="2471"/>
        <w:widowControl w:val="0"/>
        <w:autoSpaceDE w:val="0"/>
        <w:autoSpaceDN w:val="0"/>
        <w:spacing w:before="228"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董事、监事和高级管理人员无法保证定期报告内容的真实性、准确性、完整</w:t>
      </w:r>
    </w:p>
    <w:p>
      <w:pPr>
        <w:framePr w:w="8880" w:x="1702"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性或者有异议的，应当在书面确认意见中发表意见并陈述理由，公司应当披露。</w:t>
      </w:r>
    </w:p>
    <w:p>
      <w:pPr>
        <w:framePr w:w="8880" w:x="1702"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公司不予披露的，董事、监事和高级管理人员可以直接申请披露。</w:t>
      </w:r>
    </w:p>
    <w:p>
      <w:pPr>
        <w:framePr w:w="8880" w:x="1702" w:y="2471"/>
        <w:widowControl w:val="0"/>
        <w:autoSpaceDE w:val="0"/>
        <w:autoSpaceDN w:val="0"/>
        <w:spacing w:before="228"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董事、监事和高级管理人员按照前款规定发表意见，应当遵循审慎原则，其</w:t>
      </w:r>
    </w:p>
    <w:p>
      <w:pPr>
        <w:framePr w:w="8880" w:x="1702" w:y="247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保证定期报告内容的真实性、准确性、完整性的责任不仅因发表意见而当然免除。</w:t>
      </w:r>
    </w:p>
    <w:p>
      <w:pPr>
        <w:framePr w:w="8880" w:x="1702" w:y="2471"/>
        <w:widowControl w:val="0"/>
        <w:autoSpaceDE w:val="0"/>
        <w:autoSpaceDN w:val="0"/>
        <w:spacing w:before="228"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第十三条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发生可能对公司证券及其衍生品种交易价格产生较大影响的重大</w:t>
      </w:r>
    </w:p>
    <w:p>
      <w:pPr>
        <w:framePr w:w="8880" w:x="1702"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事件，投资者尚未得知时，公司应当立即披露，说明事件的起因、目前的状态和</w:t>
      </w:r>
    </w:p>
    <w:p>
      <w:pPr>
        <w:framePr w:w="8880" w:x="1702" w:y="247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可能产生的影响。</w:t>
      </w:r>
    </w:p>
    <w:p>
      <w:pPr>
        <w:framePr w:w="2880" w:x="2182" w:y="73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前款所称重大事件包括：</w:t>
      </w:r>
    </w:p>
    <w:p>
      <w:pPr>
        <w:framePr w:w="5760" w:x="2182"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（一）《证券法》第八十条第二款规定的重大事件；</w:t>
      </w:r>
    </w:p>
    <w:p>
      <w:pPr>
        <w:framePr w:w="5760" w:x="2182" w:y="793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（二）公司发生大额赔偿责任；</w:t>
      </w:r>
    </w:p>
    <w:p>
      <w:pPr>
        <w:framePr w:w="4080" w:x="2182"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（三）公司计提大额资产减值准备；</w:t>
      </w:r>
    </w:p>
    <w:p>
      <w:pPr>
        <w:framePr w:w="4080" w:x="2182" w:y="918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（四）公司出现股东权益为负值；</w:t>
      </w:r>
    </w:p>
    <w:p>
      <w:pPr>
        <w:framePr w:w="8736" w:x="1702"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（五）公司主要债务人出现资不抵债或者进入破产程序，公司对相应债权未</w:t>
      </w:r>
    </w:p>
    <w:p>
      <w:pPr>
        <w:framePr w:w="8736" w:x="1702"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提取足额坏账准备；</w:t>
      </w:r>
    </w:p>
    <w:p>
      <w:pPr>
        <w:framePr w:w="8400" w:x="2182" w:y="115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（六）新公布的法律、行政法规、规章、行业政策可能对公司产生重大影响；</w:t>
      </w:r>
    </w:p>
    <w:p>
      <w:pPr>
        <w:framePr w:w="8736" w:x="1702" w:y="1214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（七）公司开展股权激励、回购股份、重大资产重组、资产分拆上市或者挂</w:t>
      </w:r>
    </w:p>
    <w:p>
      <w:pPr>
        <w:framePr w:w="8736" w:x="1702" w:y="12144"/>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牌；</w:t>
      </w:r>
    </w:p>
    <w:p>
      <w:pPr>
        <w:framePr w:w="8736" w:x="1702" w:y="1323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（八）法院裁决禁止控股股东转让其所持股份；任一股东所持公司百分之五</w:t>
      </w:r>
    </w:p>
    <w:p>
      <w:pPr>
        <w:framePr w:w="8736" w:x="1702"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以上股份被质押、冻结、司法拍卖、托管、设定信托或者被依法限制表决权等，</w:t>
      </w:r>
    </w:p>
    <w:p>
      <w:pPr>
        <w:framePr w:w="8736" w:x="1702"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或者出现被强制过户风险；</w:t>
      </w:r>
    </w:p>
    <w:p>
      <w:pPr>
        <w:framePr w:w="6960" w:x="2182" w:y="147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（九）主要资产被查封、扣押或者冻结；主要银行账户被冻结；</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4" w:name="br1_3"/>
      <w:bookmarkEnd w:id="4"/>
      <w:r>
        <w:rPr>
          <w:rFonts w:ascii="Arial" w:eastAsiaTheme="minorEastAsia" w:hAnsiTheme="minorHAnsi" w:cstheme="minorBidi"/>
          <w:color w:val="FF0000"/>
          <w:sz w:val="2"/>
          <w:szCs w:val="22"/>
          <w:lang w:val="en-US" w:eastAsia="en-US" w:bidi="ar-SA"/>
        </w:rPr>
        <w:t xml:space="preserve"> </w:t>
      </w:r>
    </w:p>
    <w:p>
      <w:pPr>
        <w:framePr w:w="6000" w:x="218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（十）公司预计经营业绩发生亏损或者发生大幅变动；</w:t>
      </w:r>
    </w:p>
    <w:p>
      <w:pPr>
        <w:framePr w:w="6000" w:x="218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（十一）主要或者全部业务陷入停顿；</w:t>
      </w:r>
    </w:p>
    <w:p>
      <w:pPr>
        <w:framePr w:w="8741" w:x="1702" w:y="278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（十二）获得对当期损益产生重大影响的额外收益，可能对公司的资产、负</w:t>
      </w:r>
    </w:p>
    <w:p>
      <w:pPr>
        <w:framePr w:w="8741" w:x="1702" w:y="278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债、权益或者经营成果产生重要影响；</w:t>
      </w:r>
    </w:p>
    <w:p>
      <w:pPr>
        <w:framePr w:w="5760" w:x="2182"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（十三）聘任或者解聘为公司审计的会计师事务所；</w:t>
      </w:r>
    </w:p>
    <w:p>
      <w:pPr>
        <w:framePr w:w="5760" w:x="2182" w:y="387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（十四）会计政策、会计估计重大自主变更；</w:t>
      </w:r>
    </w:p>
    <w:p>
      <w:pPr>
        <w:framePr w:w="8741" w:x="1702" w:y="51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（十五）因前期已披露的信息存在差错、未按规定披露或者虚假记载，被有</w:t>
      </w:r>
    </w:p>
    <w:p>
      <w:pPr>
        <w:framePr w:w="8741" w:x="1702"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关机构责令改正或者经董事会决定进行更正；</w:t>
      </w:r>
    </w:p>
    <w:p>
      <w:pPr>
        <w:framePr w:w="8741" w:x="1702" w:y="621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（十六）公司或者控股股东、实际控制人、董事、监事、高级管理人员受到</w:t>
      </w:r>
    </w:p>
    <w:p>
      <w:pPr>
        <w:framePr w:w="8741" w:x="1702"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刑事处罚，涉嫌违法违规被中国证监会立案调查或者受到中国证监会行政处罚，</w:t>
      </w:r>
    </w:p>
    <w:p>
      <w:pPr>
        <w:framePr w:w="8741" w:x="1702" w:y="62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或者受到其他有权机关重大行政处罚；</w:t>
      </w:r>
    </w:p>
    <w:p>
      <w:pPr>
        <w:framePr w:w="8741" w:x="1702"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（十七）公司的控股股东、实际控制人、董事、监事、高级管理人员涉嫌严</w:t>
      </w:r>
    </w:p>
    <w:p>
      <w:pPr>
        <w:framePr w:w="8741" w:x="1702"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重违纪违法或者职务犯罪被纪检监察机构采取留置措施且影响其履行职责；</w:t>
      </w:r>
    </w:p>
    <w:p>
      <w:pPr>
        <w:framePr w:w="8743" w:x="1702" w:y="886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（十八）除董事长或者经理外的公司其他董事、监事、高级管理人员因身份、</w:t>
      </w:r>
    </w:p>
    <w:p>
      <w:pPr>
        <w:framePr w:w="8743" w:x="1702"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工作安排等原因无法正常履行职责达到或者预计达到三个月以上，或者因涉嫌违</w:t>
      </w:r>
    </w:p>
    <w:p>
      <w:pPr>
        <w:framePr w:w="8743" w:x="1702"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法违规被有权机关采取强制措施且影响其履行职责；</w:t>
      </w:r>
    </w:p>
    <w:p>
      <w:pPr>
        <w:framePr w:w="4321" w:x="2182"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（十九）中国证监会规定的其他事项。</w:t>
      </w:r>
    </w:p>
    <w:p>
      <w:pPr>
        <w:framePr w:w="8736" w:x="1702" w:y="1105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公司的控股股东或者实际控制人对重大事件的发生、进展产生较大影响的，</w:t>
      </w:r>
    </w:p>
    <w:p>
      <w:pPr>
        <w:framePr w:w="8736" w:x="1702" w:y="110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应当及时将其知悉的有关情况书面告知公司，并配合公司履行信息披露义务。</w:t>
      </w:r>
    </w:p>
    <w:p>
      <w:pPr>
        <w:framePr w:w="8746" w:x="1702" w:y="1214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第十四条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5"/>
          <w:szCs w:val="22"/>
          <w:lang w:val="en-US" w:eastAsia="en-US" w:bidi="ar-SA"/>
        </w:rPr>
        <w:t>公司变更公司名称、股票简称、公司章程、注册资本、注册地址、</w:t>
      </w:r>
    </w:p>
    <w:p>
      <w:pPr>
        <w:framePr w:w="8746" w:x="1702" w:y="12144"/>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主要办公地址和联系电话等，应当立即披露。</w:t>
      </w:r>
    </w:p>
    <w:p>
      <w:pPr>
        <w:framePr w:w="8739" w:x="1702" w:y="1323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第十五条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公司应当在最先发生的以下任一时点，及时履行重大事件的信息</w:t>
      </w:r>
    </w:p>
    <w:p>
      <w:pPr>
        <w:framePr w:w="8739" w:x="1702" w:y="1323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披露义务：</w:t>
      </w:r>
    </w:p>
    <w:p>
      <w:pPr>
        <w:framePr w:w="5760" w:x="2122" w:y="1432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（一）董事会或者监事会就该重大事件形成决议时；</w:t>
      </w:r>
    </w:p>
    <w:p>
      <w:pPr>
        <w:framePr w:w="6000" w:x="2122"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（二）有关各方就该重大事件签署意向书或者协议时；</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5" w:name="br1_4"/>
      <w:bookmarkEnd w:id="5"/>
      <w:r>
        <w:rPr>
          <w:rFonts w:ascii="Arial" w:eastAsiaTheme="minorEastAsia" w:hAnsiTheme="minorHAnsi" w:cstheme="minorBidi"/>
          <w:color w:val="FF0000"/>
          <w:sz w:val="2"/>
          <w:szCs w:val="22"/>
          <w:lang w:val="en-US" w:eastAsia="en-US" w:bidi="ar-SA"/>
        </w:rPr>
        <w:t xml:space="preserve"> </w:t>
      </w:r>
    </w:p>
    <w:p>
      <w:pPr>
        <w:framePr w:w="6720" w:x="212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（三）董事、监事或者高级管理人员知悉该重大事件发生时。</w:t>
      </w:r>
    </w:p>
    <w:p>
      <w:pPr>
        <w:framePr w:w="8739" w:x="1702" w:y="2159"/>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第十六条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在前款规定的时点之前出现下列情形之一的，公司应当及时披露</w:t>
      </w:r>
    </w:p>
    <w:p>
      <w:pPr>
        <w:framePr w:w="8739" w:x="1702" w:y="2159"/>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相关事项的现状、可能影响事件进展的风险因素：</w:t>
      </w:r>
    </w:p>
    <w:p>
      <w:pPr>
        <w:framePr w:w="3360" w:x="2122" w:y="325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（一）该重大事件难以保密；</w:t>
      </w:r>
    </w:p>
    <w:p>
      <w:pPr>
        <w:framePr w:w="5520" w:x="2122"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（二）该重大事件已经泄露给市场出现传闻；</w:t>
      </w:r>
    </w:p>
    <w:p>
      <w:pPr>
        <w:framePr w:w="5520" w:x="2122" w:y="387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（三）公司证券及其衍生品种出现异常交易情况。</w:t>
      </w:r>
    </w:p>
    <w:p>
      <w:pPr>
        <w:framePr w:w="8739" w:x="1702" w:y="51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第十七条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公司披露重大事件后，已披露的重大事件出现可能对公司证券及</w:t>
      </w:r>
    </w:p>
    <w:p>
      <w:pPr>
        <w:framePr w:w="8739" w:x="1702"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其衍生品种交易价格产生较大影响的进展或者变化的，公司应当及时披露进展或</w:t>
      </w:r>
    </w:p>
    <w:p>
      <w:pPr>
        <w:framePr w:w="8739" w:x="1702"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者变化情况、可能产生的影响。</w:t>
      </w:r>
    </w:p>
    <w:p>
      <w:pPr>
        <w:framePr w:w="8739" w:x="1702" w:y="668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第十八条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公司控股子公司发生本制度规定的重大事件，可能对公司证券及</w:t>
      </w:r>
    </w:p>
    <w:p>
      <w:pPr>
        <w:framePr w:w="8739" w:x="1702"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其衍生品种交易价格产生较大影响的，公司应当履行信息披露义务。</w:t>
      </w:r>
    </w:p>
    <w:p>
      <w:pPr>
        <w:framePr w:w="8741" w:x="1702" w:y="777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公司参股公司发生可能对公司证券及其衍生品种交易价格产生较大影响的事</w:t>
      </w:r>
    </w:p>
    <w:p>
      <w:pPr>
        <w:framePr w:w="8741" w:x="1702" w:y="777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件的，公司应当履行信息披露义务。</w:t>
      </w:r>
    </w:p>
    <w:p>
      <w:pPr>
        <w:framePr w:w="8739" w:x="1702" w:y="886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第十九条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涉及公司的收购、合并、分立、发行股份、回购股份等行为导致</w:t>
      </w:r>
    </w:p>
    <w:p>
      <w:pPr>
        <w:framePr w:w="8739" w:x="1702"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公司股本总额、股东、实际控制人等发生重大变化的，信息披露义务人应当依法</w:t>
      </w:r>
    </w:p>
    <w:p>
      <w:pPr>
        <w:framePr w:w="8739" w:x="1702" w:y="886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履行报告、公告义务，披露权益变动情况。</w:t>
      </w:r>
    </w:p>
    <w:p>
      <w:pPr>
        <w:framePr w:w="8739" w:x="1702" w:y="104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公司应当关注本公司证券及其衍生品种的异常交易情况及媒体关</w:t>
      </w:r>
    </w:p>
    <w:p>
      <w:pPr>
        <w:framePr w:w="8739" w:x="1702" w:y="104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于本公司的报道。</w:t>
      </w:r>
    </w:p>
    <w:p>
      <w:pPr>
        <w:framePr w:w="8736" w:x="1702"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证券及其衍生品种发生异常交易或者在媒体中出现的消息可能对公司证券及</w:t>
      </w:r>
    </w:p>
    <w:p>
      <w:pPr>
        <w:framePr w:w="8736" w:x="1702"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其衍生品种的交易产生重大影响时，公司应当及时向相关各方了解真实情况，必</w:t>
      </w:r>
    </w:p>
    <w:p>
      <w:pPr>
        <w:framePr w:w="8736" w:x="1702" w:y="11520"/>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要时应当以书面方式问询。</w:t>
      </w:r>
    </w:p>
    <w:p>
      <w:pPr>
        <w:framePr w:w="8736" w:x="1702" w:y="1292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公司控股股东、实际控制人及其一致行动人应当及时、准确地告知公司是否</w:t>
      </w:r>
    </w:p>
    <w:p>
      <w:pPr>
        <w:framePr w:w="8736" w:x="1702" w:y="1292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存在拟发生的股权转让、资产重组或者其他重大事件，并配合公司做好信息披露</w:t>
      </w:r>
    </w:p>
    <w:p>
      <w:pPr>
        <w:framePr w:w="8736" w:x="1702" w:y="1292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工作。</w:t>
      </w:r>
    </w:p>
    <w:p>
      <w:pPr>
        <w:framePr w:w="1444" w:x="2182"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第二十一条</w:t>
      </w:r>
    </w:p>
    <w:p>
      <w:pPr>
        <w:framePr w:w="6720" w:x="3803"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公司董事、监事、高级管理人员应当勤勉尽责，关注信息披露</w:t>
      </w:r>
    </w:p>
    <w:p>
      <w:pPr>
        <w:framePr w:w="6960" w:x="1702" w:y="149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文件的编制情况，保证定期报告、临时报告在规定期限内披露。</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6" w:name="br1_5"/>
      <w:bookmarkEnd w:id="6"/>
      <w:r>
        <w:rPr>
          <w:rFonts w:ascii="Arial" w:eastAsiaTheme="minorEastAsia" w:hAnsiTheme="minorHAnsi" w:cstheme="minorBidi"/>
          <w:color w:val="FF0000"/>
          <w:sz w:val="2"/>
          <w:szCs w:val="22"/>
          <w:lang w:val="en-US" w:eastAsia="en-US" w:bidi="ar-SA"/>
        </w:rPr>
        <w:t xml:space="preserve"> </w:t>
      </w:r>
    </w:p>
    <w:p>
      <w:pPr>
        <w:framePr w:w="4453" w:x="3846"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第三章</w:t>
      </w:r>
      <w:r>
        <w:rPr>
          <w:rFonts w:eastAsiaTheme="minorEastAsia" w:hAnsiTheme="minorHAnsi" w:cstheme="minorBidi"/>
          <w:color w:val="000000"/>
          <w:spacing w:val="297"/>
          <w:szCs w:val="22"/>
          <w:lang w:val="en-US" w:eastAsia="en-US" w:bidi="ar-SA"/>
        </w:rPr>
        <w:t xml:space="preserve"> </w:t>
      </w:r>
      <w:r>
        <w:rPr>
          <w:rFonts w:ascii="SimSun" w:hAnsi="SimSun" w:eastAsiaTheme="minorEastAsia" w:cs="SimSun"/>
          <w:color w:val="000000"/>
          <w:spacing w:val="1"/>
          <w:szCs w:val="22"/>
          <w:lang w:val="en-US" w:eastAsia="en-US" w:bidi="ar-SA"/>
        </w:rPr>
        <w:t>重大信息内部报告及披露制度</w:t>
      </w:r>
    </w:p>
    <w:p>
      <w:pPr>
        <w:framePr w:w="1444" w:x="2182"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第二十二条</w:t>
      </w:r>
    </w:p>
    <w:p>
      <w:pPr>
        <w:framePr w:w="6642" w:x="3803"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公司各业务部门的负责人和各控股子公司的总经理或公司总</w:t>
      </w:r>
    </w:p>
    <w:p>
      <w:pPr>
        <w:framePr w:w="8880" w:x="1702" w:y="262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经理确定的人员为公司未公开重大信息的内部责任人（下称“内部责任人”）。</w:t>
      </w:r>
    </w:p>
    <w:p>
      <w:pPr>
        <w:framePr w:w="8880" w:x="1702"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公司在筹划、发生《上市规则》及其他相关规定所确立的应予披露的重大事件（下</w:t>
      </w:r>
    </w:p>
    <w:p>
      <w:pPr>
        <w:framePr w:w="8880" w:x="1702"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称“重大事件”）时，内部责任人应当及时向董事会秘书报告，并会同公司董事</w:t>
      </w:r>
    </w:p>
    <w:p>
      <w:pPr>
        <w:framePr w:w="8880" w:x="1702" w:y="262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会秘书确定该事件是否为“重大信息”。</w:t>
      </w:r>
    </w:p>
    <w:p>
      <w:pPr>
        <w:framePr w:w="8736" w:x="1702" w:y="465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“重大信息”是指对公司股票及其衍生品种交易价格可能或已经产生较大影</w:t>
      </w:r>
    </w:p>
    <w:p>
      <w:pPr>
        <w:framePr w:w="8736" w:x="1702" w:y="4655"/>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响的信息。</w:t>
      </w:r>
    </w:p>
    <w:p>
      <w:pPr>
        <w:framePr w:w="8736" w:x="1702" w:y="574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董事、监事、高级管理人员向公司董事会、监事会报告重大事件的，应当同</w:t>
      </w:r>
    </w:p>
    <w:p>
      <w:pPr>
        <w:framePr w:w="8736" w:x="1702" w:y="57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时通报董事会秘书。</w:t>
      </w:r>
    </w:p>
    <w:p>
      <w:pPr>
        <w:framePr w:w="8742" w:x="1702" w:y="684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公司董事会秘书需了解重大事件进展时，内部责任人应当予以积极配合和协</w:t>
      </w:r>
    </w:p>
    <w:p>
      <w:pPr>
        <w:framePr w:w="8742" w:x="1702" w:y="68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助，及时、准确、完整地进行回复，并根据要求提供相关资料。</w:t>
      </w:r>
    </w:p>
    <w:p>
      <w:pPr>
        <w:framePr w:w="1924" w:x="1702" w:y="79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第二十三条</w:t>
      </w:r>
    </w:p>
    <w:p>
      <w:pPr>
        <w:framePr w:w="1924" w:x="1702" w:y="79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保密措施：</w:t>
      </w:r>
    </w:p>
    <w:p>
      <w:pPr>
        <w:framePr w:w="6720" w:x="3803"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如果经确定为重大信息，则在重大信息披露前，可以采取如下</w:t>
      </w:r>
    </w:p>
    <w:p>
      <w:pPr>
        <w:framePr w:w="640" w:x="2182" w:y="9016"/>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640" w:x="2182" w:y="9016"/>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7481" w:x="2962"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尽量缩小信息知情者的范围；</w:t>
      </w:r>
    </w:p>
    <w:p>
      <w:pPr>
        <w:framePr w:w="7481" w:x="2962" w:y="902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对该事件进行内部研究、文件流转时，应以代号等方式将事件的关键</w:t>
      </w:r>
    </w:p>
    <w:p>
      <w:pPr>
        <w:framePr w:w="1920" w:x="1702"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内容予以屏蔽；</w:t>
      </w:r>
    </w:p>
    <w:p>
      <w:pPr>
        <w:framePr w:w="640" w:x="2182" w:y="10732"/>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7481" w:x="2962"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对于可能使公司证券价格发生重大波动的敏感信息，尽量采取口头沟</w:t>
      </w:r>
    </w:p>
    <w:p>
      <w:pPr>
        <w:framePr w:w="5280" w:x="1702"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通方式，避免在早期阶段以书面方式流转文件；</w:t>
      </w:r>
    </w:p>
    <w:p>
      <w:pPr>
        <w:framePr w:w="640" w:x="2182" w:y="11824"/>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7481" w:x="2962"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如果涉及需聘请外部机构的，需在早期阶段对该事件的核心信息予以</w:t>
      </w:r>
    </w:p>
    <w:p>
      <w:pPr>
        <w:framePr w:w="4800" w:x="1702"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保密，并尽快与该外部机构签署保密协议。</w:t>
      </w:r>
    </w:p>
    <w:p>
      <w:pPr>
        <w:framePr w:w="1444" w:x="2182"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第二十四条</w:t>
      </w:r>
    </w:p>
    <w:p>
      <w:pPr>
        <w:framePr w:w="6720" w:x="3803" w:y="1292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内部责任人应掌握重大事件向董事会秘书报告的时间。原则上</w:t>
      </w:r>
    </w:p>
    <w:p>
      <w:pPr>
        <w:framePr w:w="8735" w:x="1702"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应于发生或有可能发生该重大事件时及时报告。但是在初期的市场调研阶段，并</w:t>
      </w:r>
    </w:p>
    <w:p>
      <w:pPr>
        <w:framePr w:w="8735" w:x="1702" w:y="1339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采取限制知情人范围措施予以保密的，可以待该事件经确定基本具备可行性的情</w:t>
      </w:r>
    </w:p>
    <w:p>
      <w:pPr>
        <w:framePr w:w="8735" w:x="1702" w:y="1339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况下予以报告。</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7</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7" w:name="br1_6"/>
      <w:bookmarkEnd w:id="7"/>
      <w:r>
        <w:rPr>
          <w:rFonts w:ascii="Arial" w:eastAsiaTheme="minorEastAsia" w:hAnsiTheme="minorHAnsi" w:cstheme="minorBidi"/>
          <w:color w:val="FF0000"/>
          <w:sz w:val="2"/>
          <w:szCs w:val="22"/>
          <w:lang w:val="en-US" w:eastAsia="en-US" w:bidi="ar-SA"/>
        </w:rPr>
        <w:t xml:space="preserve"> </w:t>
      </w:r>
    </w:p>
    <w:p>
      <w:pPr>
        <w:framePr w:w="1444" w:x="218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第二十五条</w:t>
      </w:r>
    </w:p>
    <w:p>
      <w:pPr>
        <w:framePr w:w="6720" w:x="3803"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公司的内刊、网站、宣传性资料、对外报出的各种文件（如向</w:t>
      </w:r>
    </w:p>
    <w:p>
      <w:pPr>
        <w:framePr w:w="8880" w:x="1702" w:y="20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有关政府部门递交文件、对外投标的文件等）在对外发布前应经董事会秘书审核；</w:t>
      </w:r>
    </w:p>
    <w:p>
      <w:pPr>
        <w:framePr w:w="8880" w:x="1702" w:y="200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公司人员接受媒体采访或在报纸、刊物上发表文章的，需事先与董事会秘书沟通，</w:t>
      </w:r>
    </w:p>
    <w:p>
      <w:pPr>
        <w:framePr w:w="8880" w:x="1702" w:y="200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并获得其认可。</w:t>
      </w:r>
    </w:p>
    <w:p>
      <w:pPr>
        <w:framePr w:w="1444" w:x="2182"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第二十六条</w:t>
      </w:r>
    </w:p>
    <w:p>
      <w:pPr>
        <w:framePr w:w="6761" w:x="3803"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公司应该严格遵守有关财务管理和会计核算的内部控制制度，</w:t>
      </w:r>
    </w:p>
    <w:p>
      <w:pPr>
        <w:framePr w:w="5521" w:x="1702"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在相关财务信息披露前不得泄漏、透露重大信息。</w:t>
      </w:r>
    </w:p>
    <w:p>
      <w:pPr>
        <w:framePr w:w="1444" w:x="2182"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第二十七条</w:t>
      </w:r>
    </w:p>
    <w:p>
      <w:pPr>
        <w:framePr w:w="4800" w:x="3803" w:y="465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公司的信息披露应遵循如下内部审批程序：</w:t>
      </w:r>
    </w:p>
    <w:p>
      <w:pPr>
        <w:framePr w:w="640" w:x="2182" w:y="5272"/>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7481" w:x="2962"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信息披露的文稿由董事会秘书撰稿或审核，其中定期报告的草案应由</w:t>
      </w:r>
    </w:p>
    <w:p>
      <w:pPr>
        <w:framePr w:w="6960" w:x="1702"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经理、财务负责人等高级管理人员编制后交由董事会秘书审核；</w:t>
      </w:r>
    </w:p>
    <w:p>
      <w:pPr>
        <w:framePr w:w="640" w:x="2182" w:y="6364"/>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7481" w:x="2962" w:y="63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董事会秘书应按有关法律、法规、部门规章、规范性文件和《公司章</w:t>
      </w:r>
    </w:p>
    <w:p>
      <w:pPr>
        <w:framePr w:w="8880" w:x="1702"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程》的规定，在履行法定审批程序后披露定期报告和股东大会决议、董事会决议、</w:t>
      </w:r>
    </w:p>
    <w:p>
      <w:pPr>
        <w:framePr w:w="8880" w:x="1702" w:y="68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监事会决议以及其它临时公告。</w:t>
      </w:r>
    </w:p>
    <w:p>
      <w:pPr>
        <w:framePr w:w="1444" w:x="2182"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第二十八条</w:t>
      </w:r>
    </w:p>
    <w:p>
      <w:pPr>
        <w:framePr w:w="6642" w:x="3803" w:y="79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董事会秘书应履行以下审批手续后方可公开披露除股东大会</w:t>
      </w:r>
    </w:p>
    <w:p>
      <w:pPr>
        <w:framePr w:w="5520" w:x="1702"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决议、董事会决议、监事会决议以外的临时报告：</w:t>
      </w:r>
    </w:p>
    <w:p>
      <w:pPr>
        <w:framePr w:w="640" w:x="2182" w:y="9016"/>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640" w:x="2182" w:y="9016"/>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6481" w:x="2962" w:y="90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以董事会名义发布的临时报告应提交董事长审核签字；</w:t>
      </w:r>
    </w:p>
    <w:p>
      <w:pPr>
        <w:framePr w:w="6481" w:x="2962" w:y="902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以监事会名义发布的临时报告应提交监事会主席审核签字。</w:t>
      </w:r>
    </w:p>
    <w:p>
      <w:pPr>
        <w:framePr w:w="1444" w:x="2182"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第二十九条</w:t>
      </w:r>
    </w:p>
    <w:p>
      <w:pPr>
        <w:framePr w:w="6642" w:x="3803"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在遵循本制度所确立的重大信息内部报告和披露制度的基础</w:t>
      </w:r>
    </w:p>
    <w:p>
      <w:pPr>
        <w:framePr w:w="8735" w:x="1702"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上，公司董事应当了解并持续关注公司的各项经营情况，主动调查、获取决策所</w:t>
      </w:r>
    </w:p>
    <w:p>
      <w:pPr>
        <w:framePr w:w="8735" w:x="1702" w:y="107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需要的资料</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w:t>
      </w:r>
    </w:p>
    <w:p>
      <w:pPr>
        <w:framePr w:w="8745" w:x="1702" w:y="11832"/>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监事应当对公司董事、高级管理人员履行信息披露职责的行为进行监督；关</w:t>
      </w:r>
    </w:p>
    <w:p>
      <w:pPr>
        <w:framePr w:w="8745" w:x="1702" w:y="11832"/>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注公司信息披露情况，发现信息披露存在违法违规问题的，应当进行调查并提出</w:t>
      </w:r>
    </w:p>
    <w:p>
      <w:pPr>
        <w:framePr w:w="8745" w:x="1702" w:y="1183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处理建议</w:t>
      </w:r>
      <w:r>
        <w:rPr>
          <w:rFonts w:eastAsiaTheme="minorEastAsia" w:hAnsiTheme="minorHAnsi" w:cstheme="minorBidi"/>
          <w:color w:val="000000"/>
          <w:szCs w:val="22"/>
          <w:lang w:val="en-US" w:eastAsia="en-US" w:bidi="ar-SA"/>
        </w:rPr>
        <w:t xml:space="preserve"> </w:t>
      </w:r>
      <w:r>
        <w:rPr>
          <w:rFonts w:ascii="SimSun" w:hAnsi="SimSun" w:eastAsiaTheme="minorEastAsia" w:cs="SimSun"/>
          <w:color w:val="000000"/>
          <w:szCs w:val="22"/>
          <w:lang w:val="en-US" w:eastAsia="en-US" w:bidi="ar-SA"/>
        </w:rPr>
        <w:t>。</w:t>
      </w:r>
    </w:p>
    <w:p>
      <w:pPr>
        <w:framePr w:w="8745" w:x="1702" w:y="1339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高级管理人员应当及时向董事会报告有关公司经营或者财务方面出现的重大</w:t>
      </w:r>
    </w:p>
    <w:p>
      <w:pPr>
        <w:framePr w:w="8745" w:x="1702" w:y="1339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事件、已披露的事件的进展或者变化情况及其他相关信息</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w:t>
      </w:r>
    </w:p>
    <w:p>
      <w:pPr>
        <w:framePr w:w="8736" w:x="1702" w:y="1448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董事、监事、高级管理人员应将其履行信息披露职责的情况予以书面记录并</w:t>
      </w:r>
    </w:p>
    <w:p>
      <w:pPr>
        <w:framePr w:w="8736" w:x="1702" w:y="1448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提交董事会秘书保管。</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8</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8" w:name="br1_7"/>
      <w:bookmarkEnd w:id="8"/>
      <w:r>
        <w:rPr>
          <w:rFonts w:ascii="Arial" w:eastAsiaTheme="minorEastAsia" w:hAnsiTheme="minorHAnsi" w:cstheme="minorBidi"/>
          <w:color w:val="FF0000"/>
          <w:sz w:val="2"/>
          <w:szCs w:val="22"/>
          <w:lang w:val="en-US" w:eastAsia="en-US" w:bidi="ar-SA"/>
        </w:rPr>
        <w:t xml:space="preserve"> </w:t>
      </w:r>
    </w:p>
    <w:p>
      <w:pPr>
        <w:framePr w:w="8746" w:x="170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董事会秘书负责组织和协调公司信息披露事务，汇集公司应予披露的信息并</w:t>
      </w:r>
    </w:p>
    <w:p>
      <w:pPr>
        <w:framePr w:w="874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报告董事会，持续关注媒体对公司的报道并主动求证报道的真实情况</w:t>
      </w:r>
      <w:r>
        <w:rPr>
          <w:rFonts w:eastAsiaTheme="minorEastAsia" w:hAnsiTheme="minorHAnsi" w:cstheme="minorBidi"/>
          <w:color w:val="000000"/>
          <w:spacing w:val="5"/>
          <w:szCs w:val="22"/>
          <w:lang w:val="en-US" w:eastAsia="en-US" w:bidi="ar-SA"/>
        </w:rPr>
        <w:t xml:space="preserve"> </w:t>
      </w:r>
      <w:r>
        <w:rPr>
          <w:rFonts w:ascii="SimSun" w:hAnsi="SimSun" w:eastAsiaTheme="minorEastAsia" w:cs="SimSun"/>
          <w:color w:val="000000"/>
          <w:spacing w:val="2"/>
          <w:szCs w:val="22"/>
          <w:lang w:val="en-US" w:eastAsia="en-US" w:bidi="ar-SA"/>
        </w:rPr>
        <w:t>。董事会秘</w:t>
      </w:r>
    </w:p>
    <w:p>
      <w:pPr>
        <w:framePr w:w="874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书有权参加股东大会、董事会会议、监事会会议和高级管理人员相关会议，有权</w:t>
      </w:r>
    </w:p>
    <w:p>
      <w:pPr>
        <w:framePr w:w="874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了解公司的财务和经营情况，查阅涉及信息披露事宜的所有文件。董事会秘书负</w:t>
      </w:r>
    </w:p>
    <w:p>
      <w:pPr>
        <w:framePr w:w="874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责办理公司信息对外公布等相关事宜。</w:t>
      </w:r>
    </w:p>
    <w:p>
      <w:pPr>
        <w:framePr w:w="8736" w:x="1702" w:y="403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公司应当为董事会秘书履行职责提供便利条件，财务负责人应当配合董事会</w:t>
      </w:r>
    </w:p>
    <w:p>
      <w:pPr>
        <w:framePr w:w="8736" w:x="1702" w:y="403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秘书在财务信息披露方面的相关工作。</w:t>
      </w:r>
    </w:p>
    <w:p>
      <w:pPr>
        <w:framePr w:w="8736" w:x="1702" w:y="51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除董事会秘书外的其他董事、监事、高级管理人员和其他人员，非经董事会</w:t>
      </w:r>
    </w:p>
    <w:p>
      <w:pPr>
        <w:framePr w:w="8736" w:x="1702"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书面授权并遵守《上市规则》及其它相关规定，不得对外发布任何公司未公开重</w:t>
      </w:r>
    </w:p>
    <w:p>
      <w:pPr>
        <w:framePr w:w="8736" w:x="1702" w:y="51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大信息。</w:t>
      </w:r>
    </w:p>
    <w:p>
      <w:pPr>
        <w:framePr w:w="8743" w:x="1702" w:y="668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公司控股股东、实际控制人发生以下事件时，应当主动告知公司</w:t>
      </w:r>
    </w:p>
    <w:p>
      <w:pPr>
        <w:framePr w:w="8743" w:x="1702" w:y="668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董事会、并配合公司履行信息披露义务：</w:t>
      </w:r>
    </w:p>
    <w:p>
      <w:pPr>
        <w:framePr w:w="8736" w:x="1702" w:y="76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（一）持有公司百分之五以上股份的股东或者实际控制人持有股份或者控制</w:t>
      </w:r>
    </w:p>
    <w:p>
      <w:pPr>
        <w:framePr w:w="8736" w:x="170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公司的情况发生较大变化，公司的实际控制人及其控制的其他企业从事与公司相</w:t>
      </w:r>
    </w:p>
    <w:p>
      <w:pPr>
        <w:framePr w:w="8736" w:x="1702" w:y="76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同或者相似业务的情况发生较大变化；</w:t>
      </w:r>
    </w:p>
    <w:p>
      <w:pPr>
        <w:framePr w:w="8741" w:x="1702" w:y="902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（二）法院裁决禁止控股股东转让其所持股份，任一股东所持公司百分之五</w:t>
      </w:r>
    </w:p>
    <w:p>
      <w:pPr>
        <w:framePr w:w="8741" w:x="1702"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以上股份被质押、冻结、司法拍卖、托管、设定信托或者被依法限制表决权等，</w:t>
      </w:r>
    </w:p>
    <w:p>
      <w:pPr>
        <w:framePr w:w="8741" w:x="1702" w:y="902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或者出现被强制过户风险；</w:t>
      </w:r>
    </w:p>
    <w:p>
      <w:pPr>
        <w:framePr w:w="5040" w:x="2182" w:y="10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（三）拟对公司进行重大资产或者业务重组；</w:t>
      </w:r>
    </w:p>
    <w:p>
      <w:pPr>
        <w:framePr w:w="4080" w:x="2182"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（四）中国证监会规定的其他情形。</w:t>
      </w:r>
    </w:p>
    <w:p>
      <w:pPr>
        <w:framePr w:w="8736" w:x="1702" w:y="11520"/>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应当披露的信息依法披露前，相关信息已在媒体上传播或者公司证券及其衍</w:t>
      </w:r>
    </w:p>
    <w:p>
      <w:pPr>
        <w:framePr w:w="8736" w:x="1702" w:y="1152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生品种出现交易异常情况的，股东或者实际控制人应当及时、准确地向公司作出</w:t>
      </w:r>
    </w:p>
    <w:p>
      <w:pPr>
        <w:framePr w:w="8736" w:x="1702" w:y="11520"/>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书面报告，并配合公司及时、准确地公告。</w:t>
      </w:r>
    </w:p>
    <w:p>
      <w:pPr>
        <w:framePr w:w="8736" w:x="1702" w:y="1308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公司的股东、实际控制人不得滥用其股东权利、支配地位，不得要求公司向</w:t>
      </w:r>
    </w:p>
    <w:p>
      <w:pPr>
        <w:framePr w:w="8736" w:x="1702" w:y="1308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其提供内幕信息。</w:t>
      </w:r>
    </w:p>
    <w:p>
      <w:pPr>
        <w:framePr w:w="8743" w:x="1702" w:y="1417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公司董事、监事、高级管理人员、持股百分之五以上的股东及其一致行动人、</w:t>
      </w:r>
    </w:p>
    <w:p>
      <w:pPr>
        <w:framePr w:w="8743" w:x="1702" w:y="1417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实际控制人应当及时向公司董事会报送公司关联人名单及关联关系的说明。公司</w:t>
      </w:r>
    </w:p>
    <w:p>
      <w:pPr>
        <w:framePr w:w="330" w:x="5910"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z w:val="18"/>
          <w:szCs w:val="22"/>
          <w:lang w:val="en-US" w:eastAsia="en-US" w:bidi="ar-SA"/>
        </w:rPr>
        <w:t>9</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9" w:name="br1_8"/>
      <w:bookmarkEnd w:id="9"/>
      <w:r>
        <w:rPr>
          <w:rFonts w:ascii="Arial" w:eastAsiaTheme="minorEastAsia" w:hAnsiTheme="minorHAnsi" w:cstheme="minorBidi"/>
          <w:color w:val="FF0000"/>
          <w:sz w:val="2"/>
          <w:szCs w:val="22"/>
          <w:lang w:val="en-US" w:eastAsia="en-US" w:bidi="ar-SA"/>
        </w:rPr>
        <w:t xml:space="preserve"> </w:t>
      </w:r>
    </w:p>
    <w:p>
      <w:pPr>
        <w:framePr w:w="8735" w:x="170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应当履行关联交易的审议程序，并严格执行关联交易回避表决制度。交易各方不</w:t>
      </w:r>
    </w:p>
    <w:p>
      <w:pPr>
        <w:framePr w:w="8735"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得通过隐瞒关联关系或者采取其他手段，规避公司的关联交易审议程序和信息披</w:t>
      </w:r>
    </w:p>
    <w:p>
      <w:pPr>
        <w:framePr w:w="8735"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露义务。</w:t>
      </w:r>
    </w:p>
    <w:p>
      <w:pPr>
        <w:framePr w:w="5176" w:x="3485"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第四章</w:t>
      </w:r>
      <w:r>
        <w:rPr>
          <w:rFonts w:eastAsiaTheme="minorEastAsia" w:hAnsiTheme="minorHAnsi" w:cstheme="minorBidi"/>
          <w:color w:val="000000"/>
          <w:spacing w:val="297"/>
          <w:szCs w:val="22"/>
          <w:lang w:val="en-US" w:eastAsia="en-US" w:bidi="ar-SA"/>
        </w:rPr>
        <w:t xml:space="preserve"> </w:t>
      </w:r>
      <w:r>
        <w:rPr>
          <w:rFonts w:ascii="SimSun" w:hAnsi="SimSun" w:eastAsiaTheme="minorEastAsia" w:cs="SimSun"/>
          <w:color w:val="000000"/>
          <w:spacing w:val="1"/>
          <w:szCs w:val="22"/>
          <w:lang w:val="en-US" w:eastAsia="en-US" w:bidi="ar-SA"/>
        </w:rPr>
        <w:t>对外信息沟通及投资者关系管理制度</w:t>
      </w:r>
    </w:p>
    <w:p>
      <w:pPr>
        <w:framePr w:w="1444" w:x="2182"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第三十一条</w:t>
      </w:r>
    </w:p>
    <w:p>
      <w:pPr>
        <w:framePr w:w="6720" w:x="3803" w:y="371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公司董事会秘书为投资者关系管理的负责人，全面负责公司投</w:t>
      </w:r>
    </w:p>
    <w:p>
      <w:pPr>
        <w:framePr w:w="8735" w:x="1702" w:y="418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资者关系管理工作。董事会秘书的工作职责及要求根据公司《董事会秘书工作细</w:t>
      </w:r>
    </w:p>
    <w:p>
      <w:pPr>
        <w:framePr w:w="8735" w:x="1702" w:y="41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则》确定。除非得到明确授权并经过培训，公司其他董事、监事、高级管理人员</w:t>
      </w:r>
    </w:p>
    <w:p>
      <w:pPr>
        <w:framePr w:w="8735" w:x="1702" w:y="418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和员工应当避免在投资者关系活动中代表公司发言。</w:t>
      </w:r>
    </w:p>
    <w:p>
      <w:pPr>
        <w:framePr w:w="1444" w:x="2182"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第三十二条</w:t>
      </w:r>
    </w:p>
    <w:p>
      <w:pPr>
        <w:framePr w:w="6720" w:x="3803" w:y="57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公司董事会秘书与投资者沟通的方式可以包括发布公告、现场</w:t>
      </w:r>
    </w:p>
    <w:p>
      <w:pPr>
        <w:framePr w:w="4560" w:x="1702" w:y="62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会议、答复电话咨询、答复网络咨询等。</w:t>
      </w:r>
    </w:p>
    <w:p>
      <w:pPr>
        <w:framePr w:w="1444" w:x="2182"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第三十三条</w:t>
      </w:r>
    </w:p>
    <w:p>
      <w:pPr>
        <w:framePr w:w="6720" w:x="3803" w:y="68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公司必须向所有投资者公开披露，以使所有投资者均可以同时</w:t>
      </w:r>
    </w:p>
    <w:p>
      <w:pPr>
        <w:framePr w:w="8880" w:x="1702" w:y="73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获悉同样的信息，不得私下提前向机构投资者、分析师、新闻媒体等特定对象（以</w:t>
      </w:r>
    </w:p>
    <w:p>
      <w:pPr>
        <w:framePr w:w="8880" w:x="1702" w:y="73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下简称“特定对象”）单独披露、透露或泄露。特定对象包括但不限于：</w:t>
      </w:r>
    </w:p>
    <w:p>
      <w:pPr>
        <w:framePr w:w="640" w:x="2182" w:y="8392"/>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640" w:x="2182" w:y="8392"/>
        <w:widowControl w:val="0"/>
        <w:autoSpaceDE w:val="0"/>
        <w:autoSpaceDN w:val="0"/>
        <w:spacing w:before="359"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640" w:x="2182" w:y="8392"/>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640" w:x="2182" w:y="8392"/>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7200" w:x="2962" w:y="840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从事证券分析、咨询及其他证券服务业的机构、个人及其关联人；</w:t>
      </w:r>
    </w:p>
    <w:p>
      <w:pPr>
        <w:framePr w:w="7200" w:x="2962" w:y="840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从事证券投资的机构、个人及其关联人；</w:t>
      </w:r>
    </w:p>
    <w:p>
      <w:pPr>
        <w:framePr w:w="4320" w:x="2962"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新闻媒体和新闻从业人员及其关联人；</w:t>
      </w:r>
    </w:p>
    <w:p>
      <w:pPr>
        <w:framePr w:w="5280" w:x="2962" w:y="102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上市公司或证券交易所认定的其他机构或个人。</w:t>
      </w:r>
    </w:p>
    <w:p>
      <w:pPr>
        <w:framePr w:w="1444" w:x="2182"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第三十四条</w:t>
      </w:r>
    </w:p>
    <w:p>
      <w:pPr>
        <w:framePr w:w="6720" w:x="3803" w:y="1089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公司董事会秘书负责与特定对象进行沟通事宜。董事会秘书可</w:t>
      </w:r>
    </w:p>
    <w:p>
      <w:pPr>
        <w:framePr w:w="8735" w:x="1702"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以邀请公司相关人员参加沟通，也可委托相关人员予以接待。直接沟通前，董事</w:t>
      </w:r>
    </w:p>
    <w:p>
      <w:pPr>
        <w:framePr w:w="8735" w:x="1702" w:y="1136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会秘书或受其委托接待的人员应当要求特定对象签署承诺书，承诺书的内容应当</w:t>
      </w:r>
    </w:p>
    <w:p>
      <w:pPr>
        <w:framePr w:w="8735" w:x="1702" w:y="11364"/>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符合《上市规则》的有关规定</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。承诺书至少应包括以下内容：</w:t>
      </w:r>
    </w:p>
    <w:p>
      <w:pPr>
        <w:framePr w:w="8736" w:x="1702" w:y="1292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（一）承诺不故意打探公司未公开重大信息，未经公司许可，不与公司指定</w:t>
      </w:r>
    </w:p>
    <w:p>
      <w:pPr>
        <w:framePr w:w="8736" w:x="1702" w:y="1292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人员以外的人员进行沟通或问询；</w:t>
      </w:r>
    </w:p>
    <w:p>
      <w:pPr>
        <w:framePr w:w="8736" w:x="1702" w:y="1401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（二）承诺不泄露无意中获取的未公开重大信息，不利用所获取的未公开重</w:t>
      </w:r>
    </w:p>
    <w:p>
      <w:pPr>
        <w:framePr w:w="8736" w:x="1702" w:y="1401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大信息买卖公司证券或建议他人买卖公司证券；</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10</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0" w:name="br1_9"/>
      <w:bookmarkEnd w:id="10"/>
      <w:r>
        <w:rPr>
          <w:rFonts w:ascii="Arial" w:eastAsiaTheme="minorEastAsia" w:hAnsiTheme="minorHAnsi" w:cstheme="minorBidi"/>
          <w:color w:val="FF0000"/>
          <w:sz w:val="2"/>
          <w:szCs w:val="22"/>
          <w:lang w:val="en-US" w:eastAsia="en-US" w:bidi="ar-SA"/>
        </w:rPr>
        <w:t xml:space="preserve"> </w:t>
      </w:r>
    </w:p>
    <w:p>
      <w:pPr>
        <w:framePr w:w="8736" w:x="170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（三）承诺在投资价值分析报告、新闻稿等文件中涉及盈利预测和股价预测</w:t>
      </w:r>
    </w:p>
    <w:p>
      <w:pPr>
        <w:framePr w:w="873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的，注明资料来源，不适用主观臆断、缺乏事实根据的资料，并充分披露相关信</w:t>
      </w:r>
    </w:p>
    <w:p>
      <w:pPr>
        <w:framePr w:w="873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息所涉及的风险因素，以明确的警示性文件提示投资者可能出现的风险和不确定</w:t>
      </w:r>
    </w:p>
    <w:p>
      <w:pPr>
        <w:framePr w:w="8736"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性。</w:t>
      </w:r>
    </w:p>
    <w:p>
      <w:pPr>
        <w:framePr w:w="8400" w:x="2182"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（四）承诺投资价值分析报告、新闻稿等文件在对外发布或使用前知会公司；</w:t>
      </w:r>
    </w:p>
    <w:p>
      <w:pPr>
        <w:framePr w:w="8400" w:x="2182" w:y="3563"/>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（五）明确违反承诺的责任。</w:t>
      </w:r>
    </w:p>
    <w:p>
      <w:pPr>
        <w:framePr w:w="8736" w:x="1702" w:y="481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沟通结束后，董事会秘书或受其委托的人员应当将会谈过程或调研过程形成</w:t>
      </w:r>
    </w:p>
    <w:p>
      <w:pPr>
        <w:framePr w:w="8736" w:x="1702" w:y="4811"/>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书面记录。</w:t>
      </w:r>
    </w:p>
    <w:p>
      <w:pPr>
        <w:framePr w:w="1924" w:x="1702" w:y="5904"/>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第三十五条</w:t>
      </w:r>
    </w:p>
    <w:p>
      <w:pPr>
        <w:framePr w:w="1924" w:x="1702" w:y="59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等文件。</w:t>
      </w:r>
    </w:p>
    <w:p>
      <w:pPr>
        <w:framePr w:w="6720" w:x="3803"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公司应当认真核查特定对象知会的投资价值分析报告、新闻稿</w:t>
      </w:r>
    </w:p>
    <w:p>
      <w:pPr>
        <w:framePr w:w="8736" w:x="1702" w:y="6996"/>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发现其中存在错误、误导性记载的，应当要求其改正；拒不改正的，公司应</w:t>
      </w:r>
    </w:p>
    <w:p>
      <w:pPr>
        <w:framePr w:w="8736" w:x="1702" w:y="699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当及时发出澄清公告进行说明。</w:t>
      </w:r>
    </w:p>
    <w:p>
      <w:pPr>
        <w:framePr w:w="8736" w:x="1702" w:y="808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发现其中涉及未公开重大信息的，应当立即向交易所报告并公告，同时要求</w:t>
      </w:r>
    </w:p>
    <w:p>
      <w:pPr>
        <w:framePr w:w="8736" w:x="1702"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特定对象在公司正式公告前不得对外泄漏该信息并明确告知其在此期间不得买卖</w:t>
      </w:r>
    </w:p>
    <w:p>
      <w:pPr>
        <w:framePr w:w="8736" w:x="1702"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或建议他人买卖公司证券。</w:t>
      </w:r>
    </w:p>
    <w:p>
      <w:pPr>
        <w:framePr w:w="1444" w:x="2182"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第三十六条</w:t>
      </w:r>
    </w:p>
    <w:p>
      <w:pPr>
        <w:framePr w:w="6720" w:x="3803"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公司董事、监事、高级管理人员不得向其提名人、兼职的股东</w:t>
      </w:r>
    </w:p>
    <w:p>
      <w:pPr>
        <w:framePr w:w="3840" w:x="1702"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或其他单位提供未公开重大信息。</w:t>
      </w:r>
    </w:p>
    <w:p>
      <w:pPr>
        <w:framePr w:w="1444" w:x="2182"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第三十七条</w:t>
      </w:r>
    </w:p>
    <w:p>
      <w:pPr>
        <w:framePr w:w="6720" w:x="3803" w:y="107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公司在实施融资计划中，应当遵循公平披露的原则，不得向特</w:t>
      </w:r>
    </w:p>
    <w:p>
      <w:pPr>
        <w:framePr w:w="4800" w:x="1702"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定机构或个人泄漏、披露未披露重大信息。</w:t>
      </w:r>
    </w:p>
    <w:p>
      <w:pPr>
        <w:framePr w:w="1444" w:x="2182"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第三十八条</w:t>
      </w:r>
    </w:p>
    <w:p>
      <w:pPr>
        <w:framePr w:w="6720" w:x="3803" w:y="1183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公司在进行商务谈判、申请银行贷款等业务活动时，因特殊情</w:t>
      </w:r>
    </w:p>
    <w:p>
      <w:pPr>
        <w:framePr w:w="8735" w:x="1702"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况确实需要向对公司负有保密义务的交易对手方、中介机构、其他机构及相关人</w:t>
      </w:r>
    </w:p>
    <w:p>
      <w:pPr>
        <w:framePr w:w="8735" w:x="1702"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员提供未公开重大信息的，应当要求有关机构和人员签署保密协议，否则不得提</w:t>
      </w:r>
    </w:p>
    <w:p>
      <w:pPr>
        <w:framePr w:w="8735" w:x="1702" w:y="1230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供相关信息。</w:t>
      </w:r>
    </w:p>
    <w:p>
      <w:pPr>
        <w:framePr w:w="1444" w:x="2182"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第三十九条</w:t>
      </w:r>
    </w:p>
    <w:p>
      <w:pPr>
        <w:framePr w:w="5760" w:x="3803" w:y="1386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公司在股东大会上不得披露、泄漏未公开重大信息。</w:t>
      </w:r>
    </w:p>
    <w:p>
      <w:pPr>
        <w:framePr w:w="420" w:x="5867"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6"/>
          <w:sz w:val="18"/>
          <w:szCs w:val="22"/>
          <w:lang w:val="en-US" w:eastAsia="en-US" w:bidi="ar-SA"/>
        </w:rPr>
        <w:t>11</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1" w:name="br1_10"/>
      <w:bookmarkEnd w:id="11"/>
      <w:r>
        <w:rPr>
          <w:rFonts w:ascii="Arial" w:eastAsiaTheme="minorEastAsia" w:hAnsiTheme="minorHAnsi" w:cstheme="minorBidi"/>
          <w:color w:val="FF0000"/>
          <w:sz w:val="2"/>
          <w:szCs w:val="22"/>
          <w:lang w:val="en-US" w:eastAsia="en-US" w:bidi="ar-SA"/>
        </w:rPr>
        <w:t xml:space="preserve"> </w:t>
      </w:r>
    </w:p>
    <w:p>
      <w:pPr>
        <w:framePr w:w="8739" w:x="1702" w:y="1535"/>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公司及相关信息披露义务人在其他公共媒体发布重大信息的时间</w:t>
      </w:r>
    </w:p>
    <w:p>
      <w:pPr>
        <w:framePr w:w="8739"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不得先于指定媒体，在指定媒体上公告之前不得以新闻发布或答记者问等任何其</w:t>
      </w:r>
    </w:p>
    <w:p>
      <w:pPr>
        <w:framePr w:w="8739"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他方式透露、泄漏未公开重大信息</w:t>
      </w:r>
      <w:r>
        <w:rPr>
          <w:rFonts w:eastAsiaTheme="minorEastAsia" w:hAnsiTheme="minorHAnsi" w:cstheme="minorBidi"/>
          <w:color w:val="000000"/>
          <w:spacing w:val="1"/>
          <w:szCs w:val="22"/>
          <w:lang w:val="en-US" w:eastAsia="en-US" w:bidi="ar-SA"/>
        </w:rPr>
        <w:t xml:space="preserve"> </w:t>
      </w:r>
      <w:r>
        <w:rPr>
          <w:rFonts w:ascii="SimSun" w:hAnsi="SimSun" w:eastAsiaTheme="minorEastAsia" w:cs="SimSun"/>
          <w:color w:val="000000"/>
          <w:szCs w:val="22"/>
          <w:lang w:val="en-US" w:eastAsia="en-US" w:bidi="ar-SA"/>
        </w:rPr>
        <w:t>。</w:t>
      </w:r>
    </w:p>
    <w:p>
      <w:pPr>
        <w:framePr w:w="1444" w:x="2182"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第四十一条</w:t>
      </w:r>
    </w:p>
    <w:p>
      <w:pPr>
        <w:framePr w:w="6720" w:x="3803" w:y="309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公司董事会秘书在与投资者沟通中，在符合信息披露相关制度</w:t>
      </w:r>
    </w:p>
    <w:p>
      <w:pPr>
        <w:framePr w:w="8741" w:x="1702" w:y="356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的前提下，可以就公司的发展战略、法定信息披露内容、公司依法可以披露的经</w:t>
      </w:r>
    </w:p>
    <w:p>
      <w:pPr>
        <w:framePr w:w="8741" w:x="1702" w:y="356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营管理信息、企业文化建设以及公司可以披露的其它信息进行沟通。</w:t>
      </w:r>
    </w:p>
    <w:p>
      <w:pPr>
        <w:framePr w:w="1444" w:x="2182" w:y="4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第四十二条</w:t>
      </w:r>
    </w:p>
    <w:p>
      <w:pPr>
        <w:framePr w:w="6960" w:x="3803" w:y="454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1"/>
          <w:szCs w:val="22"/>
          <w:lang w:val="en-US" w:eastAsia="en-US" w:bidi="ar-SA"/>
        </w:rPr>
        <w:t>公司通过股东大会、网站、分析师说明会、业绩说明会、路演、</w:t>
      </w:r>
    </w:p>
    <w:p>
      <w:pPr>
        <w:framePr w:w="8735" w:x="1702" w:y="50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一对一沟通、现场参观和电话咨询等方式进行投资者关系活动时，应当平等对待</w:t>
      </w:r>
    </w:p>
    <w:p>
      <w:pPr>
        <w:framePr w:w="8735" w:x="1702" w:y="5017"/>
        <w:widowControl w:val="0"/>
        <w:autoSpaceDE w:val="0"/>
        <w:autoSpaceDN w:val="0"/>
        <w:spacing w:before="229"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全体投资者，为中小投资者参与活动创造机会，保证相关沟通渠道的畅通，避免</w:t>
      </w:r>
    </w:p>
    <w:p>
      <w:pPr>
        <w:framePr w:w="8735" w:x="1702" w:y="501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出现选择性信息披露。</w:t>
      </w:r>
    </w:p>
    <w:p>
      <w:pPr>
        <w:framePr w:w="1444" w:x="2182" w:y="64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第四十三条</w:t>
      </w:r>
    </w:p>
    <w:p>
      <w:pPr>
        <w:framePr w:w="6720" w:x="3803" w:y="647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公司在业绩说明会、分析师会议、路演等投资者关系活动开始</w:t>
      </w:r>
    </w:p>
    <w:p>
      <w:pPr>
        <w:framePr w:w="8735" w:x="1702" w:y="694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前，应当事先确定提问的可回答范围。提问涉及公司未公开重大信息或者可以推</w:t>
      </w:r>
    </w:p>
    <w:p>
      <w:pPr>
        <w:framePr w:w="8735" w:x="1702" w:y="6940"/>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理出未公开重大信息的，公司应当拒绝回答。</w:t>
      </w:r>
    </w:p>
    <w:p>
      <w:pPr>
        <w:framePr w:w="1444" w:x="2182" w:y="79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第四十四条</w:t>
      </w:r>
    </w:p>
    <w:p>
      <w:pPr>
        <w:framePr w:w="6765" w:x="3803" w:y="79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公司举行业绩说明会、分析师会议、路演等投资者关系活动，</w:t>
      </w:r>
    </w:p>
    <w:p>
      <w:pPr>
        <w:framePr w:w="8880" w:x="1702" w:y="83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为使所有投资者均有机会参与，可以采取网上直播的方式。采取网上直播方式的，</w:t>
      </w:r>
    </w:p>
    <w:p>
      <w:pPr>
        <w:framePr w:w="8880" w:x="1702" w:y="83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公司应当提前发布公告，说明投资者关系活动的时间、方式、地点、网址、公司</w:t>
      </w:r>
    </w:p>
    <w:p>
      <w:pPr>
        <w:framePr w:w="8880" w:x="1702" w:y="83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出席人员名单和活动主题等。</w:t>
      </w:r>
    </w:p>
    <w:p>
      <w:pPr>
        <w:framePr w:w="1444" w:x="2182" w:y="98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第四十五条</w:t>
      </w:r>
    </w:p>
    <w:p>
      <w:pPr>
        <w:framePr w:w="6720" w:x="3803" w:y="98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业绩说明会、分析师会议、路演结束后，公司应及时将主要内</w:t>
      </w:r>
    </w:p>
    <w:p>
      <w:pPr>
        <w:framePr w:w="4800" w:x="1702" w:y="103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容置于公司网站或以公告的形式对外披露。</w:t>
      </w:r>
    </w:p>
    <w:p>
      <w:pPr>
        <w:framePr w:w="1444" w:x="2182" w:y="1083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第四十六条</w:t>
      </w:r>
    </w:p>
    <w:p>
      <w:pPr>
        <w:framePr w:w="6720" w:x="3803" w:y="1083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公司应设立专门的投资者咨询电话、传真、电子信箱等对外联</w:t>
      </w:r>
    </w:p>
    <w:p>
      <w:pPr>
        <w:framePr w:w="8735" w:x="1702" w:y="1130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系渠道，由证券事务代表负责，保证在工作时间线路畅通、认真接听，并通过有</w:t>
      </w:r>
    </w:p>
    <w:p>
      <w:pPr>
        <w:framePr w:w="8735" w:x="1702" w:y="1130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效形式向投资者答复和反馈相关信息。咨询电话号码、电子信箱地址如有变更应</w:t>
      </w:r>
    </w:p>
    <w:p>
      <w:pPr>
        <w:framePr w:w="8735" w:x="1702" w:y="1130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尽快公布。</w:t>
      </w:r>
    </w:p>
    <w:p>
      <w:pPr>
        <w:framePr w:w="8739" w:x="1702" w:y="1275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公司对于咨询电话、电子信箱的答复和反馈信息情况应及时记录，并依照相</w:t>
      </w:r>
    </w:p>
    <w:p>
      <w:pPr>
        <w:framePr w:w="8739" w:x="1702" w:y="1275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关规定公开。</w:t>
      </w:r>
    </w:p>
    <w:p>
      <w:pPr>
        <w:framePr w:w="1444" w:x="2182" w:y="1374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第四十七条</w:t>
      </w:r>
    </w:p>
    <w:p>
      <w:pPr>
        <w:framePr w:w="6720" w:x="3803" w:y="1374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公司应当加强与中小投资者的沟通和交流，建立和投资者沟通</w:t>
      </w:r>
    </w:p>
    <w:p>
      <w:pPr>
        <w:framePr w:w="8735" w:x="1702" w:y="1421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的有效渠道，定期与投资者见面。公司应当在年度报告披露后十个交易日内举行</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12</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2" w:name="br1_11"/>
      <w:bookmarkEnd w:id="12"/>
      <w:r>
        <w:rPr>
          <w:rFonts w:ascii="Arial" w:eastAsiaTheme="minorEastAsia" w:hAnsiTheme="minorHAnsi" w:cstheme="minorBidi"/>
          <w:color w:val="FF0000"/>
          <w:sz w:val="2"/>
          <w:szCs w:val="22"/>
          <w:lang w:val="en-US" w:eastAsia="en-US" w:bidi="ar-SA"/>
        </w:rPr>
        <w:t xml:space="preserve"> </w:t>
      </w:r>
    </w:p>
    <w:p>
      <w:pPr>
        <w:framePr w:w="8735" w:x="170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年度报告说明会，公司董事长（或总经理）、财务负责人、董事会秘书应当出席</w:t>
      </w:r>
    </w:p>
    <w:p>
      <w:pPr>
        <w:framePr w:w="8735" w:x="1702" w:y="153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说明会，说明会内容应符合法律、法规、规范性文件的规定。</w:t>
      </w:r>
    </w:p>
    <w:p>
      <w:pPr>
        <w:framePr w:w="8743" w:x="1702" w:y="252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公司应当至少提前两个交易日发布召开年度报告说明会的通知，公告内容应</w:t>
      </w:r>
    </w:p>
    <w:p>
      <w:pPr>
        <w:framePr w:w="8743" w:x="1702" w:y="2521"/>
        <w:widowControl w:val="0"/>
        <w:autoSpaceDE w:val="0"/>
        <w:autoSpaceDN w:val="0"/>
        <w:spacing w:before="220" w:line="266"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当包括日期及时间（不少于两个小时）、召开方式（现场</w:t>
      </w:r>
      <w:r>
        <w:rPr>
          <w:rFonts w:eastAsiaTheme="minorEastAsia" w:hAnsiTheme="minorHAnsi" w:cstheme="minorBidi"/>
          <w:color w:val="000000"/>
          <w:spacing w:val="3"/>
          <w:szCs w:val="22"/>
          <w:lang w:val="en-US" w:eastAsia="en-US" w:bidi="ar-SA"/>
        </w:rPr>
        <w:t>/</w:t>
      </w:r>
      <w:r>
        <w:rPr>
          <w:rFonts w:ascii="SimSun" w:hAnsi="SimSun" w:eastAsiaTheme="minorEastAsia" w:cs="SimSun"/>
          <w:color w:val="000000"/>
          <w:spacing w:val="1"/>
          <w:szCs w:val="22"/>
          <w:lang w:val="en-US" w:eastAsia="en-US" w:bidi="ar-SA"/>
        </w:rPr>
        <w:t>网络）、召开地点或网</w:t>
      </w:r>
    </w:p>
    <w:p>
      <w:pPr>
        <w:framePr w:w="8743" w:x="1702" w:y="2521"/>
        <w:widowControl w:val="0"/>
        <w:autoSpaceDE w:val="0"/>
        <w:autoSpaceDN w:val="0"/>
        <w:spacing w:before="21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址、公司出席人员名单等。</w:t>
      </w:r>
    </w:p>
    <w:p>
      <w:pPr>
        <w:framePr w:w="1444" w:x="2182" w:y="39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第四十八条</w:t>
      </w:r>
    </w:p>
    <w:p>
      <w:pPr>
        <w:framePr w:w="6720" w:x="3803" w:y="39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公司可在按照信息披露规则作出公告后至股东大会召开前，通</w:t>
      </w:r>
    </w:p>
    <w:p>
      <w:pPr>
        <w:framePr w:w="8735" w:x="1702" w:y="444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过现场或网络投资者交流会、说明会，走访机构投资者，发放征求意见函，设立</w:t>
      </w:r>
    </w:p>
    <w:p>
      <w:pPr>
        <w:framePr w:w="8735" w:x="1702" w:y="444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热线电话、传真及电子信箱等多种方式与投资者进行充分沟通，广泛征询意见。</w:t>
      </w:r>
    </w:p>
    <w:p>
      <w:pPr>
        <w:framePr w:w="7920" w:x="2182" w:y="542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公司在与投资者进行沟通时，所聘请的相关中介机构也可参与相关活动。</w:t>
      </w:r>
    </w:p>
    <w:p>
      <w:pPr>
        <w:framePr w:w="1444" w:x="2182" w:y="59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第四十九条</w:t>
      </w:r>
    </w:p>
    <w:p>
      <w:pPr>
        <w:framePr w:w="6720" w:x="3803" w:y="594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公司向机构投资者、分析师或新闻媒体等特定对象提供已披露</w:t>
      </w:r>
    </w:p>
    <w:p>
      <w:pPr>
        <w:framePr w:w="8880" w:x="1702" w:y="641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信息等相关资料的，如其他投资者也提出相同的要求，公司应当平等地予以提供。</w:t>
      </w:r>
    </w:p>
    <w:p>
      <w:pPr>
        <w:framePr w:w="8739" w:x="1702" w:y="6933"/>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公司相关重大事件受到市场高度关注或质疑的，除应当按照上市</w:t>
      </w:r>
    </w:p>
    <w:p>
      <w:pPr>
        <w:framePr w:w="8739" w:x="1702" w:y="693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规则及时履行信息披露义务外，还应当通过现场、网络或其他方式召开说明会，</w:t>
      </w:r>
    </w:p>
    <w:p>
      <w:pPr>
        <w:framePr w:w="8739" w:x="1702" w:y="693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介绍情况、解释原因，并回答相关问题。公司董事长、总经理、董事会秘书、财</w:t>
      </w:r>
    </w:p>
    <w:p>
      <w:pPr>
        <w:framePr w:w="8739" w:x="1702" w:y="693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务总监或其他责任人应当参加说明会。</w:t>
      </w:r>
    </w:p>
    <w:p>
      <w:pPr>
        <w:framePr w:w="1444" w:x="2182" w:y="88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第五十一条</w:t>
      </w:r>
    </w:p>
    <w:p>
      <w:pPr>
        <w:framePr w:w="1444" w:x="2182" w:y="8856"/>
        <w:widowControl w:val="0"/>
        <w:autoSpaceDE w:val="0"/>
        <w:autoSpaceDN w:val="0"/>
        <w:spacing w:before="27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第五十二条</w:t>
      </w:r>
    </w:p>
    <w:p>
      <w:pPr>
        <w:framePr w:w="5280" w:x="3803" w:y="88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公司进行投资者关系活动建立完备的档案制度。</w:t>
      </w:r>
    </w:p>
    <w:p>
      <w:pPr>
        <w:framePr w:w="6642" w:x="3803" w:y="937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公司在定期报告披露前三十日内尽量避免进行投资者关系活</w:t>
      </w:r>
    </w:p>
    <w:p>
      <w:pPr>
        <w:framePr w:w="8864" w:x="1702" w:y="984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动，防止泄漏未公开重大信息。</w:t>
      </w:r>
    </w:p>
    <w:p>
      <w:pPr>
        <w:framePr w:w="8864" w:x="1702" w:y="9842"/>
        <w:widowControl w:val="0"/>
        <w:autoSpaceDE w:val="0"/>
        <w:autoSpaceDN w:val="0"/>
        <w:spacing w:before="386" w:line="240" w:lineRule="exact"/>
        <w:ind w:left="1061"/>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第五章</w:t>
      </w:r>
      <w:r>
        <w:rPr>
          <w:rFonts w:eastAsiaTheme="minorEastAsia" w:hAnsiTheme="minorHAnsi" w:cstheme="minorBidi"/>
          <w:color w:val="000000"/>
          <w:spacing w:val="297"/>
          <w:szCs w:val="22"/>
          <w:lang w:val="en-US" w:eastAsia="en-US" w:bidi="ar-SA"/>
        </w:rPr>
        <w:t xml:space="preserve"> </w:t>
      </w:r>
      <w:r>
        <w:rPr>
          <w:rFonts w:ascii="SimSun" w:hAnsi="SimSun" w:eastAsiaTheme="minorEastAsia" w:cs="SimSun"/>
          <w:color w:val="000000"/>
          <w:spacing w:val="1"/>
          <w:szCs w:val="22"/>
          <w:lang w:val="en-US" w:eastAsia="en-US" w:bidi="ar-SA"/>
        </w:rPr>
        <w:t>信息披露违规责任追究（包括年报责任追究制度）</w:t>
      </w:r>
    </w:p>
    <w:p>
      <w:pPr>
        <w:framePr w:w="8864" w:x="1702" w:y="9842"/>
        <w:widowControl w:val="0"/>
        <w:autoSpaceDE w:val="0"/>
        <w:autoSpaceDN w:val="0"/>
        <w:spacing w:before="382"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第五十三条</w:t>
      </w:r>
      <w:r>
        <w:rPr>
          <w:rFonts w:eastAsiaTheme="minorEastAsia" w:hAnsiTheme="minorHAnsi" w:cstheme="minorBidi"/>
          <w:color w:val="000000"/>
          <w:spacing w:val="355"/>
          <w:szCs w:val="22"/>
          <w:lang w:val="en-US" w:eastAsia="en-US" w:bidi="ar-SA"/>
        </w:rPr>
        <w:t xml:space="preserve"> </w:t>
      </w:r>
      <w:r>
        <w:rPr>
          <w:rFonts w:ascii="SimSun" w:hAnsi="SimSun" w:eastAsiaTheme="minorEastAsia" w:cs="SimSun"/>
          <w:color w:val="000000"/>
          <w:spacing w:val="-7"/>
          <w:szCs w:val="22"/>
          <w:lang w:val="en-US" w:eastAsia="en-US" w:bidi="ar-SA"/>
        </w:rPr>
        <w:t>公司董事、监事、高级管理人员应当对公司信息披露的真实性、</w:t>
      </w:r>
    </w:p>
    <w:p>
      <w:pPr>
        <w:framePr w:w="8742" w:x="1702" w:y="1155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准确性、完整性、及时性、公平性负责，但有充分证据表明其已经履行勤勉尽责</w:t>
      </w:r>
    </w:p>
    <w:p>
      <w:pPr>
        <w:framePr w:w="8742" w:x="1702" w:y="1155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义务的除外。</w:t>
      </w:r>
    </w:p>
    <w:p>
      <w:pPr>
        <w:framePr w:w="8736" w:x="1702" w:y="12651"/>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公司董事长、经理、董事会秘书，应当对公司临时报告信息披露的真实性、</w:t>
      </w:r>
    </w:p>
    <w:p>
      <w:pPr>
        <w:framePr w:w="8736" w:x="1702" w:y="12651"/>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准确性、完整性、及时性、公平性承担主要责任。</w:t>
      </w:r>
    </w:p>
    <w:p>
      <w:pPr>
        <w:framePr w:w="8743" w:x="1702" w:y="13587"/>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公司董事长、经理、财务负责人应当对公司财务会计报告的真实性、准确性、</w:t>
      </w:r>
    </w:p>
    <w:p>
      <w:pPr>
        <w:framePr w:w="8743" w:x="1702" w:y="13587"/>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完整性、及时性、公平性承担主要责任。</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13</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3" w:name="br1_12"/>
      <w:bookmarkEnd w:id="13"/>
      <w:r>
        <w:rPr>
          <w:rFonts w:ascii="Arial" w:eastAsiaTheme="minorEastAsia" w:hAnsiTheme="minorHAnsi" w:cstheme="minorBidi"/>
          <w:color w:val="FF0000"/>
          <w:sz w:val="2"/>
          <w:szCs w:val="22"/>
          <w:lang w:val="en-US" w:eastAsia="en-US" w:bidi="ar-SA"/>
        </w:rPr>
        <w:t xml:space="preserve"> </w:t>
      </w:r>
    </w:p>
    <w:p>
      <w:pPr>
        <w:framePr w:w="1444" w:x="218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第五十四条</w:t>
      </w:r>
    </w:p>
    <w:p>
      <w:pPr>
        <w:framePr w:w="6960" w:x="3803"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相关信息披露义务人违反本制度各项规定，给公司造成损失的，</w:t>
      </w:r>
    </w:p>
    <w:p>
      <w:pPr>
        <w:framePr w:w="8745" w:x="1702" w:y="200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相关的责任人应当赔偿公司损失。公司内部人员违反本制度的，公司董事会视情</w:t>
      </w:r>
    </w:p>
    <w:p>
      <w:pPr>
        <w:framePr w:w="8745" w:x="1702" w:y="200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节轻重，可以根据公司相关处罚制度给予批评、警告、罚款、留用察看、降职、</w:t>
      </w:r>
    </w:p>
    <w:p>
      <w:pPr>
        <w:framePr w:w="8745" w:x="1702" w:y="200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免职、解除劳动合同等处分，中国证监会、交易所等部门的处分不影响公司对其</w:t>
      </w:r>
    </w:p>
    <w:p>
      <w:pPr>
        <w:framePr w:w="8745" w:x="1702" w:y="2003"/>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处分。</w:t>
      </w:r>
    </w:p>
    <w:p>
      <w:pPr>
        <w:framePr w:w="1444" w:x="2182"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第五十五条</w:t>
      </w:r>
    </w:p>
    <w:p>
      <w:pPr>
        <w:framePr w:w="6720" w:x="3803"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公司外部机构和人员违反本制度，给公司造成损失的，公司应</w:t>
      </w:r>
    </w:p>
    <w:p>
      <w:pPr>
        <w:framePr w:w="3600" w:x="1702" w:y="449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当通过诉讼等方式追究其责任。</w:t>
      </w:r>
    </w:p>
    <w:p>
      <w:pPr>
        <w:framePr w:w="1444" w:x="2182"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第五十六条</w:t>
      </w:r>
    </w:p>
    <w:p>
      <w:pPr>
        <w:framePr w:w="6761" w:x="3803" w:y="512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年报信息披露重大差错包括年度财务报告存在重大会计差错、</w:t>
      </w:r>
    </w:p>
    <w:p>
      <w:pPr>
        <w:framePr w:w="8743" w:x="1702" w:y="559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其他年报信息披露存在重大错误或重大遗漏、业绩预告或业绩快报存在重大差异</w:t>
      </w:r>
    </w:p>
    <w:p>
      <w:pPr>
        <w:framePr w:w="8743" w:x="1702" w:y="55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等情形。有下列情形之一的，公司年报信息披露的主要负责人员（即公司董事、</w:t>
      </w:r>
    </w:p>
    <w:p>
      <w:pPr>
        <w:framePr w:w="8743" w:x="1702" w:y="55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监事、高级管理人员，公司控股股东、实际控制人及持股百分之五以上的股东，</w:t>
      </w:r>
    </w:p>
    <w:p>
      <w:pPr>
        <w:framePr w:w="8743" w:x="1702" w:y="55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公司各部门的负责人及与年报信息披露有关的其他人员）应当追究相关人员的责</w:t>
      </w:r>
    </w:p>
    <w:p>
      <w:pPr>
        <w:framePr w:w="8743" w:x="1702" w:y="559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任：</w:t>
      </w:r>
    </w:p>
    <w:p>
      <w:pPr>
        <w:framePr w:w="640" w:x="2182" w:y="8080"/>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7481" w:x="2962"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年度财务报告违反《会计法》《企业会计准则》及相关规定，存在重</w:t>
      </w:r>
    </w:p>
    <w:p>
      <w:pPr>
        <w:framePr w:w="8736" w:x="1702" w:y="855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大会计差错，足以影响财务报表使用者对财务状况、经营成果和现金流量作出正</w:t>
      </w:r>
    </w:p>
    <w:p>
      <w:pPr>
        <w:framePr w:w="8736" w:x="1702" w:y="855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确判断；</w:t>
      </w:r>
    </w:p>
    <w:p>
      <w:pPr>
        <w:framePr w:w="640" w:x="2182" w:y="9640"/>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7481" w:x="2962"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会计报表附注中财务信息的披露违反了《企业会计准则》及相关解释</w:t>
      </w:r>
    </w:p>
    <w:p>
      <w:pPr>
        <w:framePr w:w="8735" w:x="1702" w:y="1011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规定及法律、法规、规范性文件规定的上市公司信息披露的相关要求，存在重大</w:t>
      </w:r>
    </w:p>
    <w:p>
      <w:pPr>
        <w:framePr w:w="8735" w:x="1702" w:y="10116"/>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错误或重大遗漏；</w:t>
      </w:r>
    </w:p>
    <w:p>
      <w:pPr>
        <w:framePr w:w="640" w:x="2182" w:y="11200"/>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7481" w:x="2962" w:y="1120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其他年报信息披露的内容和格式不符合法律、法规、规范性文件关于</w:t>
      </w:r>
    </w:p>
    <w:p>
      <w:pPr>
        <w:framePr w:w="6480" w:x="1702" w:y="1167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上市公司信息披露的相关要求，存在重大错误或重大遗漏；</w:t>
      </w:r>
    </w:p>
    <w:p>
      <w:pPr>
        <w:framePr w:w="640" w:x="2182" w:y="12293"/>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640" w:x="2182" w:y="12293"/>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五</w:t>
      </w:r>
      <w:r>
        <w:rPr>
          <w:rFonts w:eastAsiaTheme="minorEastAsia" w:hAnsiTheme="minorHAnsi" w:cstheme="minorBidi"/>
          <w:color w:val="000000"/>
          <w:szCs w:val="22"/>
          <w:lang w:val="en-US" w:eastAsia="en-US" w:bidi="ar-SA"/>
        </w:rPr>
        <w:t>)</w:t>
      </w:r>
    </w:p>
    <w:p>
      <w:pPr>
        <w:framePr w:w="7481" w:x="2962" w:y="1230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业绩预告与年报实际披露业绩存在重大差异且不能提供合理解释的；</w:t>
      </w:r>
    </w:p>
    <w:p>
      <w:pPr>
        <w:framePr w:w="7481" w:x="2962" w:y="1230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业绩快报中的财务数据和指标与相关定期报告的实际数据和指标存在</w:t>
      </w:r>
    </w:p>
    <w:p>
      <w:pPr>
        <w:framePr w:w="3840" w:x="1702"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重大差异且不能提供合理解释的；</w:t>
      </w:r>
    </w:p>
    <w:p>
      <w:pPr>
        <w:framePr w:w="640" w:x="2182" w:y="14009"/>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六</w:t>
      </w:r>
      <w:r>
        <w:rPr>
          <w:rFonts w:eastAsiaTheme="minorEastAsia" w:hAnsiTheme="minorHAnsi" w:cstheme="minorBidi"/>
          <w:color w:val="000000"/>
          <w:szCs w:val="22"/>
          <w:lang w:val="en-US" w:eastAsia="en-US" w:bidi="ar-SA"/>
        </w:rPr>
        <w:t>)</w:t>
      </w:r>
    </w:p>
    <w:p>
      <w:pPr>
        <w:framePr w:w="7481" w:x="2962" w:y="1401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年报信息披露主要负责人员未勤勉尽职导致年报未能及时披露并且无</w:t>
      </w:r>
    </w:p>
    <w:p>
      <w:pPr>
        <w:framePr w:w="2400" w:x="1702"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法提供合理解释的；</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14</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4" w:name="br1_13"/>
      <w:bookmarkEnd w:id="14"/>
      <w:r>
        <w:rPr>
          <w:rFonts w:ascii="Arial" w:eastAsiaTheme="minorEastAsia" w:hAnsiTheme="minorHAnsi" w:cstheme="minorBidi"/>
          <w:color w:val="FF0000"/>
          <w:sz w:val="2"/>
          <w:szCs w:val="22"/>
          <w:lang w:val="en-US" w:eastAsia="en-US" w:bidi="ar-SA"/>
        </w:rPr>
        <w:t xml:space="preserve"> </w:t>
      </w:r>
    </w:p>
    <w:p>
      <w:pPr>
        <w:framePr w:w="640" w:x="2182" w:y="1527"/>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七</w:t>
      </w:r>
      <w:r>
        <w:rPr>
          <w:rFonts w:eastAsiaTheme="minorEastAsia" w:hAnsiTheme="minorHAnsi" w:cstheme="minorBidi"/>
          <w:color w:val="000000"/>
          <w:szCs w:val="22"/>
          <w:lang w:val="en-US" w:eastAsia="en-US" w:bidi="ar-SA"/>
        </w:rPr>
        <w:t>)</w:t>
      </w:r>
    </w:p>
    <w:p>
      <w:pPr>
        <w:framePr w:w="6841" w:x="296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监管部门认定的其他年度报告信息披露存在重大差错的情形。</w:t>
      </w:r>
    </w:p>
    <w:p>
      <w:pPr>
        <w:framePr w:w="6841" w:x="2962" w:y="1535"/>
        <w:widowControl w:val="0"/>
        <w:autoSpaceDE w:val="0"/>
        <w:autoSpaceDN w:val="0"/>
        <w:spacing w:before="384" w:line="240" w:lineRule="exact"/>
        <w:ind w:left="841"/>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公司年报信息披露的主要负责人员的责任承担方式为：</w:t>
      </w:r>
    </w:p>
    <w:p>
      <w:pPr>
        <w:framePr w:w="6841" w:x="296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责令改正并作出检讨；</w:t>
      </w:r>
    </w:p>
    <w:p>
      <w:pPr>
        <w:framePr w:w="6841" w:x="296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通报批评；</w:t>
      </w:r>
    </w:p>
    <w:p>
      <w:pPr>
        <w:framePr w:w="1444" w:x="2182" w:y="215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第五十七条</w:t>
      </w:r>
    </w:p>
    <w:p>
      <w:pPr>
        <w:framePr w:w="640" w:x="2182" w:y="2775"/>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640" w:x="2182" w:y="2775"/>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640" w:x="2182" w:y="2775"/>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640" w:x="2182" w:y="2775"/>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640" w:x="2182" w:y="2775"/>
        <w:widowControl w:val="0"/>
        <w:autoSpaceDE w:val="0"/>
        <w:autoSpaceDN w:val="0"/>
        <w:spacing w:before="359"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五</w:t>
      </w:r>
      <w:r>
        <w:rPr>
          <w:rFonts w:eastAsiaTheme="minorEastAsia" w:hAnsiTheme="minorHAnsi" w:cstheme="minorBidi"/>
          <w:color w:val="000000"/>
          <w:szCs w:val="22"/>
          <w:lang w:val="en-US" w:eastAsia="en-US" w:bidi="ar-SA"/>
        </w:rPr>
        <w:t>)</w:t>
      </w:r>
    </w:p>
    <w:p>
      <w:pPr>
        <w:framePr w:w="640" w:x="2182" w:y="2775"/>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六</w:t>
      </w:r>
      <w:r>
        <w:rPr>
          <w:rFonts w:eastAsiaTheme="minorEastAsia" w:hAnsiTheme="minorHAnsi" w:cstheme="minorBidi"/>
          <w:color w:val="000000"/>
          <w:szCs w:val="22"/>
          <w:lang w:val="en-US" w:eastAsia="en-US" w:bidi="ar-SA"/>
        </w:rPr>
        <w:t>)</w:t>
      </w:r>
    </w:p>
    <w:p>
      <w:pPr>
        <w:framePr w:w="3600" w:x="2962" w:y="4031"/>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调离岗位、停职、降职、撤职；</w:t>
      </w:r>
    </w:p>
    <w:p>
      <w:pPr>
        <w:framePr w:w="3600" w:x="2962" w:y="4031"/>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赔偿损失；</w:t>
      </w:r>
    </w:p>
    <w:p>
      <w:pPr>
        <w:framePr w:w="1920" w:x="2962" w:y="52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解除劳动合同；</w:t>
      </w:r>
    </w:p>
    <w:p>
      <w:pPr>
        <w:framePr w:w="2880" w:x="2962" w:y="59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董事会确定的其他形式。</w:t>
      </w:r>
    </w:p>
    <w:p>
      <w:pPr>
        <w:framePr w:w="8736" w:x="1702" w:y="652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年报信息披露重大差错责任追究的结果纳入公司对相关部门和人员的年度绩</w:t>
      </w:r>
    </w:p>
    <w:p>
      <w:pPr>
        <w:framePr w:w="8736" w:x="1702" w:y="652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效考核指标。</w:t>
      </w:r>
    </w:p>
    <w:p>
      <w:pPr>
        <w:framePr w:w="1444" w:x="2182"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第五十八条</w:t>
      </w:r>
    </w:p>
    <w:p>
      <w:pPr>
        <w:framePr w:w="6720" w:x="3803" w:y="762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年报信息披露存在重大遗漏或与事实情况不符的，应及时进行</w:t>
      </w:r>
    </w:p>
    <w:p>
      <w:pPr>
        <w:framePr w:w="8880" w:x="1702" w:y="808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补充和更正公告，并按照法律、法规、规范性文件的要求逐项如实披露补充、更</w:t>
      </w:r>
    </w:p>
    <w:p>
      <w:pPr>
        <w:framePr w:w="8880" w:x="1702" w:y="808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正或修正的原因及影响，并披露董事会对有关责任人采取的问责措施及处理结果。</w:t>
      </w:r>
    </w:p>
    <w:p>
      <w:pPr>
        <w:framePr w:w="1444" w:x="2182"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第五十九条</w:t>
      </w:r>
    </w:p>
    <w:p>
      <w:pPr>
        <w:framePr w:w="6720" w:x="3803" w:y="9180"/>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对其他年报信息披露存在重大错误或重大遗漏、业绩预告或业</w:t>
      </w:r>
    </w:p>
    <w:p>
      <w:pPr>
        <w:framePr w:w="8735" w:x="1702" w:y="9648"/>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绩快报存在重大差异的，由公司审计部与董事会秘书负责收集、汇总相关资料，</w:t>
      </w:r>
    </w:p>
    <w:p>
      <w:pPr>
        <w:framePr w:w="8735" w:x="1702" w:y="96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调查责任原因，并形成书面材料，详细说明相关差错的性质及产生原因、责任认</w:t>
      </w:r>
    </w:p>
    <w:p>
      <w:pPr>
        <w:framePr w:w="8735" w:x="1702" w:y="964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定的初步意见、拟定的处罚意见和整改措施等，提交公司董事会审议。</w:t>
      </w:r>
    </w:p>
    <w:p>
      <w:pPr>
        <w:framePr w:w="8880" w:x="1702" w:y="11208"/>
        <w:widowControl w:val="0"/>
        <w:autoSpaceDE w:val="0"/>
        <w:autoSpaceDN w:val="0"/>
        <w:spacing w:line="240" w:lineRule="exact"/>
        <w:ind w:left="48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第六十条</w:t>
      </w:r>
      <w:r>
        <w:rPr>
          <w:rFonts w:eastAsiaTheme="minorEastAsia" w:hAnsiTheme="minorHAnsi" w:cstheme="minorBidi"/>
          <w:color w:val="000000"/>
          <w:spacing w:val="174"/>
          <w:szCs w:val="22"/>
          <w:lang w:val="en-US" w:eastAsia="en-US" w:bidi="ar-SA"/>
        </w:rPr>
        <w:t xml:space="preserve"> </w:t>
      </w:r>
      <w:r>
        <w:rPr>
          <w:rFonts w:ascii="SimSun" w:hAnsi="SimSun" w:eastAsiaTheme="minorEastAsia" w:cs="SimSun"/>
          <w:color w:val="000000"/>
          <w:spacing w:val="4"/>
          <w:szCs w:val="22"/>
          <w:lang w:val="en-US" w:eastAsia="en-US" w:bidi="ar-SA"/>
        </w:rPr>
        <w:t>以上所称重大会计差错、重大遗漏、重大差异的标准由公司董事</w:t>
      </w:r>
    </w:p>
    <w:p>
      <w:pPr>
        <w:framePr w:w="8880" w:x="1702"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会根据《企业会计准则》、法律、法规、规范性文件的相关要求并结合公司实际经</w:t>
      </w:r>
    </w:p>
    <w:p>
      <w:pPr>
        <w:framePr w:w="8880" w:x="1702" w:y="11208"/>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营情况确定。</w:t>
      </w:r>
    </w:p>
    <w:p>
      <w:pPr>
        <w:framePr w:w="1444" w:x="2182"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第六十一条</w:t>
      </w:r>
    </w:p>
    <w:p>
      <w:pPr>
        <w:framePr w:w="4800" w:x="3803" w:y="12769"/>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有下列情形之一，应当从重或者加重惩处：</w:t>
      </w:r>
    </w:p>
    <w:p>
      <w:pPr>
        <w:framePr w:w="1119" w:x="1702" w:y="13385"/>
        <w:widowControl w:val="0"/>
        <w:autoSpaceDE w:val="0"/>
        <w:autoSpaceDN w:val="0"/>
        <w:spacing w:line="266" w:lineRule="exact"/>
        <w:ind w:left="480"/>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一</w:t>
      </w:r>
      <w:r>
        <w:rPr>
          <w:rFonts w:eastAsiaTheme="minorEastAsia" w:hAnsiTheme="minorHAnsi" w:cstheme="minorBidi"/>
          <w:color w:val="000000"/>
          <w:szCs w:val="22"/>
          <w:lang w:val="en-US" w:eastAsia="en-US" w:bidi="ar-SA"/>
        </w:rPr>
        <w:t>)</w:t>
      </w:r>
    </w:p>
    <w:p>
      <w:pPr>
        <w:framePr w:w="1119" w:x="1702" w:y="13385"/>
        <w:widowControl w:val="0"/>
        <w:autoSpaceDE w:val="0"/>
        <w:autoSpaceDN w:val="0"/>
        <w:spacing w:before="210"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致的；</w:t>
      </w:r>
    </w:p>
    <w:p>
      <w:pPr>
        <w:framePr w:w="7481" w:x="2962" w:y="1339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情节恶劣、后果严重、影响较大且事故原因系责任人个人主观故意所</w:t>
      </w:r>
    </w:p>
    <w:p>
      <w:pPr>
        <w:framePr w:w="640" w:x="2182" w:y="14477"/>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二</w:t>
      </w:r>
      <w:r>
        <w:rPr>
          <w:rFonts w:eastAsiaTheme="minorEastAsia" w:hAnsiTheme="minorHAnsi" w:cstheme="minorBidi"/>
          <w:color w:val="000000"/>
          <w:szCs w:val="22"/>
          <w:lang w:val="en-US" w:eastAsia="en-US" w:bidi="ar-SA"/>
        </w:rPr>
        <w:t>)</w:t>
      </w:r>
    </w:p>
    <w:p>
      <w:pPr>
        <w:framePr w:w="7680" w:x="2962" w:y="1448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干扰、阻挠事故原因的调查和事故处理，打击、报复、陷害调查人的；</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15</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sectPr>
          <w:pgSz w:w="11900" w:h="16820"/>
          <w:pgMar w:top="0" w:right="0" w:bottom="0" w:left="0" w:header="720" w:footer="720" w:gutter="0"/>
          <w:pgNumType w:start="1"/>
          <w:cols w:sep="0" w:space="720"/>
          <w:docGrid w:linePitch="1"/>
        </w:sectPr>
      </w:pPr>
    </w:p>
    <w:p>
      <w:pPr>
        <w:spacing w:line="0" w:lineRule="atLeast"/>
        <w:rPr>
          <w:rFonts w:ascii="Arial" w:eastAsiaTheme="minorEastAsia" w:hAnsiTheme="minorHAnsi" w:cstheme="minorBidi"/>
          <w:color w:val="FF0000"/>
          <w:sz w:val="2"/>
          <w:szCs w:val="22"/>
          <w:lang w:val="en-US" w:eastAsia="en-US" w:bidi="ar-SA"/>
        </w:rPr>
      </w:pPr>
      <w:bookmarkStart w:id="15" w:name="br1_14"/>
      <w:bookmarkEnd w:id="15"/>
      <w:r>
        <w:rPr>
          <w:rFonts w:ascii="Arial" w:eastAsiaTheme="minorEastAsia" w:hAnsiTheme="minorHAnsi" w:cstheme="minorBidi"/>
          <w:color w:val="FF0000"/>
          <w:sz w:val="2"/>
          <w:szCs w:val="22"/>
          <w:lang w:val="en-US" w:eastAsia="en-US" w:bidi="ar-SA"/>
        </w:rPr>
        <w:t xml:space="preserve"> </w:t>
      </w:r>
    </w:p>
    <w:p>
      <w:pPr>
        <w:framePr w:w="640" w:x="2182" w:y="1527"/>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三</w:t>
      </w:r>
      <w:r>
        <w:rPr>
          <w:rFonts w:eastAsiaTheme="minorEastAsia" w:hAnsiTheme="minorHAnsi" w:cstheme="minorBidi"/>
          <w:color w:val="000000"/>
          <w:szCs w:val="22"/>
          <w:lang w:val="en-US" w:eastAsia="en-US" w:bidi="ar-SA"/>
        </w:rPr>
        <w:t>)</w:t>
      </w:r>
    </w:p>
    <w:p>
      <w:pPr>
        <w:framePr w:w="640" w:x="2182" w:y="1527"/>
        <w:widowControl w:val="0"/>
        <w:autoSpaceDE w:val="0"/>
        <w:autoSpaceDN w:val="0"/>
        <w:spacing w:before="359"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四</w:t>
      </w:r>
      <w:r>
        <w:rPr>
          <w:rFonts w:eastAsiaTheme="minorEastAsia" w:hAnsiTheme="minorHAnsi" w:cstheme="minorBidi"/>
          <w:color w:val="000000"/>
          <w:szCs w:val="22"/>
          <w:lang w:val="en-US" w:eastAsia="en-US" w:bidi="ar-SA"/>
        </w:rPr>
        <w:t>)</w:t>
      </w:r>
    </w:p>
    <w:p>
      <w:pPr>
        <w:framePr w:w="640" w:x="2182" w:y="1527"/>
        <w:widowControl w:val="0"/>
        <w:autoSpaceDE w:val="0"/>
        <w:autoSpaceDN w:val="0"/>
        <w:spacing w:before="358" w:line="266" w:lineRule="exact"/>
        <w:rPr>
          <w:rFonts w:eastAsiaTheme="minorEastAsia" w:hAnsiTheme="minorHAnsi" w:cstheme="minorBidi"/>
          <w:color w:val="000000"/>
          <w:szCs w:val="22"/>
          <w:lang w:val="en-US" w:eastAsia="en-US" w:bidi="ar-SA"/>
        </w:rPr>
      </w:pPr>
      <w:r>
        <w:rPr>
          <w:rFonts w:eastAsiaTheme="minorEastAsia" w:hAnsiTheme="minorHAnsi" w:cstheme="minorBidi"/>
          <w:color w:val="000000"/>
          <w:spacing w:val="-1"/>
          <w:szCs w:val="22"/>
          <w:lang w:val="en-US" w:eastAsia="en-US" w:bidi="ar-SA"/>
        </w:rPr>
        <w:t>(</w:t>
      </w:r>
      <w:r>
        <w:rPr>
          <w:rFonts w:ascii="SimSun" w:hAnsi="SimSun" w:eastAsiaTheme="minorEastAsia" w:cs="SimSun"/>
          <w:color w:val="000000"/>
          <w:szCs w:val="22"/>
          <w:lang w:val="en-US" w:eastAsia="en-US" w:bidi="ar-SA"/>
        </w:rPr>
        <w:t>五</w:t>
      </w:r>
      <w:r>
        <w:rPr>
          <w:rFonts w:eastAsiaTheme="minorEastAsia" w:hAnsiTheme="minorHAnsi" w:cstheme="minorBidi"/>
          <w:color w:val="000000"/>
          <w:szCs w:val="22"/>
          <w:lang w:val="en-US" w:eastAsia="en-US" w:bidi="ar-SA"/>
        </w:rPr>
        <w:t>)</w:t>
      </w:r>
    </w:p>
    <w:p>
      <w:pPr>
        <w:framePr w:w="5520" w:x="2962" w:y="153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明知错误，仍不纠正处理，致使危害结果扩大的；</w:t>
      </w:r>
    </w:p>
    <w:p>
      <w:pPr>
        <w:framePr w:w="5520" w:x="2962" w:y="1535"/>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多次发生年报信息披露重大差错的；</w:t>
      </w:r>
    </w:p>
    <w:p>
      <w:pPr>
        <w:framePr w:w="5520" w:x="2962" w:y="2783"/>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董事会认为的其它应当从重或者加重处理的情形。</w:t>
      </w:r>
    </w:p>
    <w:p>
      <w:pPr>
        <w:framePr w:w="1444" w:x="2182"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第六十二条</w:t>
      </w:r>
    </w:p>
    <w:p>
      <w:pPr>
        <w:framePr w:w="6642" w:x="3803" w:y="340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6"/>
          <w:szCs w:val="22"/>
          <w:lang w:val="en-US" w:eastAsia="en-US" w:bidi="ar-SA"/>
        </w:rPr>
        <w:t>公司董事会对年报信息披露重大差错责任认定及处罚的决议</w:t>
      </w:r>
    </w:p>
    <w:p>
      <w:pPr>
        <w:framePr w:w="8739" w:x="1702" w:y="3875"/>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以临时公告的形式对外披露。定期报告的信息披露重大差错的责任追究参照本制</w:t>
      </w:r>
    </w:p>
    <w:p>
      <w:pPr>
        <w:framePr w:w="8739" w:x="1702" w:y="3875"/>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度规定执行。</w:t>
      </w:r>
    </w:p>
    <w:p>
      <w:pPr>
        <w:framePr w:w="1444" w:x="2182"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第六十三条</w:t>
      </w:r>
    </w:p>
    <w:p>
      <w:pPr>
        <w:framePr w:w="6720" w:x="3803" w:y="4967"/>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对责任人作出责任追究处罚前，应当听取责任人的意见，保障</w:t>
      </w:r>
    </w:p>
    <w:p>
      <w:pPr>
        <w:framePr w:w="2640" w:x="1702" w:y="5436"/>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其陈述和申辩的权利。</w:t>
      </w:r>
    </w:p>
    <w:p>
      <w:pPr>
        <w:framePr w:w="6761" w:x="3803" w:y="6060"/>
        <w:widowControl w:val="0"/>
        <w:autoSpaceDE w:val="0"/>
        <w:autoSpaceDN w:val="0"/>
        <w:spacing w:line="240" w:lineRule="exact"/>
        <w:ind w:left="1370"/>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第六章</w:t>
      </w:r>
      <w:r>
        <w:rPr>
          <w:rFonts w:eastAsiaTheme="minorEastAsia" w:hAnsiTheme="minorHAnsi" w:cstheme="minorBidi"/>
          <w:color w:val="000000"/>
          <w:spacing w:val="297"/>
          <w:szCs w:val="22"/>
          <w:lang w:val="en-US" w:eastAsia="en-US" w:bidi="ar-SA"/>
        </w:rPr>
        <w:t xml:space="preserve"> </w:t>
      </w:r>
      <w:r>
        <w:rPr>
          <w:rFonts w:ascii="SimSun" w:hAnsi="SimSun" w:eastAsiaTheme="minorEastAsia" w:cs="SimSun"/>
          <w:color w:val="000000"/>
          <w:spacing w:val="2"/>
          <w:szCs w:val="22"/>
          <w:lang w:val="en-US" w:eastAsia="en-US" w:bidi="ar-SA"/>
        </w:rPr>
        <w:t>附则</w:t>
      </w:r>
    </w:p>
    <w:p>
      <w:pPr>
        <w:framePr w:w="6761" w:x="3803" w:y="6060"/>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2"/>
          <w:szCs w:val="22"/>
          <w:lang w:val="en-US" w:eastAsia="en-US" w:bidi="ar-SA"/>
        </w:rPr>
        <w:t>信息披露义务人，是指公司及其董事、监事、高级管理人员、</w:t>
      </w:r>
    </w:p>
    <w:p>
      <w:pPr>
        <w:framePr w:w="1444" w:x="2182" w:y="668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第六十四条</w:t>
      </w:r>
    </w:p>
    <w:p>
      <w:pPr>
        <w:framePr w:w="8735" w:x="1702" w:y="715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股东、实际控制人，收购人，重大资产重组、再融资、重大交易有关各方等自然</w:t>
      </w:r>
    </w:p>
    <w:p>
      <w:pPr>
        <w:framePr w:w="8735" w:x="1702"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人、单位及其相关人员，破产管理人及其成员，以及法律、行政法规和中国证监</w:t>
      </w:r>
    </w:p>
    <w:p>
      <w:pPr>
        <w:framePr w:w="8735" w:x="1702" w:y="7152"/>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会规定的其他承担信息披露义务的主体。</w:t>
      </w:r>
    </w:p>
    <w:p>
      <w:pPr>
        <w:framePr w:w="1444" w:x="2182"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第六十五条</w:t>
      </w:r>
    </w:p>
    <w:p>
      <w:pPr>
        <w:framePr w:w="1444" w:x="2182" w:y="871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第六十六条</w:t>
      </w:r>
    </w:p>
    <w:p>
      <w:pPr>
        <w:framePr w:w="6720" w:x="3803" w:y="8712"/>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及时，是指自起算日起或者触及披露时点的两个交易日内。</w:t>
      </w:r>
    </w:p>
    <w:p>
      <w:pPr>
        <w:framePr w:w="6720" w:x="3803" w:y="8712"/>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3"/>
          <w:szCs w:val="22"/>
          <w:lang w:val="en-US" w:eastAsia="en-US" w:bidi="ar-SA"/>
        </w:rPr>
        <w:t>本制度未尽事宜，按国家有关法律、法规、部门规章、规范性</w:t>
      </w:r>
    </w:p>
    <w:p>
      <w:pPr>
        <w:framePr w:w="8880" w:x="1702" w:y="980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文件和《公司章程》的规定执行。本制度的规定如与国家日后颁布或修订的法律、</w:t>
      </w:r>
    </w:p>
    <w:p>
      <w:pPr>
        <w:framePr w:w="8880" w:x="1702"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4"/>
          <w:szCs w:val="22"/>
          <w:lang w:val="en-US" w:eastAsia="en-US" w:bidi="ar-SA"/>
        </w:rPr>
        <w:t>法规、部门规章、规范性文件或经合法程序修改后的《公司章程》的规定不一致，</w:t>
      </w:r>
    </w:p>
    <w:p>
      <w:pPr>
        <w:framePr w:w="8880" w:x="1702" w:y="9804"/>
        <w:widowControl w:val="0"/>
        <w:autoSpaceDE w:val="0"/>
        <w:autoSpaceDN w:val="0"/>
        <w:spacing w:before="228"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按后者的规定执行，并应当及时修改本制度。</w:t>
      </w:r>
    </w:p>
    <w:p>
      <w:pPr>
        <w:framePr w:w="1444" w:x="2182"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第六十七条</w:t>
      </w:r>
    </w:p>
    <w:p>
      <w:pPr>
        <w:framePr w:w="1444" w:x="2182" w:y="1136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第六十八条</w:t>
      </w:r>
    </w:p>
    <w:p>
      <w:pPr>
        <w:framePr w:w="6757" w:x="3803" w:y="11364"/>
        <w:widowControl w:val="0"/>
        <w:autoSpaceDE w:val="0"/>
        <w:autoSpaceDN w:val="0"/>
        <w:spacing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zCs w:val="22"/>
          <w:lang w:val="en-US" w:eastAsia="en-US" w:bidi="ar-SA"/>
        </w:rPr>
        <w:t>本制度由董事会制订，经董事会通过后生效。</w:t>
      </w:r>
    </w:p>
    <w:p>
      <w:pPr>
        <w:framePr w:w="6757" w:x="3803" w:y="11364"/>
        <w:widowControl w:val="0"/>
        <w:autoSpaceDE w:val="0"/>
        <w:autoSpaceDN w:val="0"/>
        <w:spacing w:before="384" w:line="240" w:lineRule="exact"/>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本制度由董事会负责解释，其修订应经董事会批准方可生效。</w:t>
      </w:r>
    </w:p>
    <w:p>
      <w:pPr>
        <w:framePr w:w="6757" w:x="3803" w:y="11364"/>
        <w:widowControl w:val="0"/>
        <w:autoSpaceDE w:val="0"/>
        <w:autoSpaceDN w:val="0"/>
        <w:spacing w:before="385" w:line="240" w:lineRule="exact"/>
        <w:ind w:left="3408"/>
        <w:rPr>
          <w:rFonts w:eastAsiaTheme="minorEastAsia" w:hAnsiTheme="minorHAnsi" w:cstheme="minorBidi"/>
          <w:color w:val="000000"/>
          <w:szCs w:val="22"/>
          <w:lang w:val="en-US" w:eastAsia="en-US" w:bidi="ar-SA"/>
        </w:rPr>
      </w:pPr>
      <w:r>
        <w:rPr>
          <w:rFonts w:ascii="SimSun" w:hAnsi="SimSun" w:eastAsiaTheme="minorEastAsia" w:cs="SimSun"/>
          <w:color w:val="000000"/>
          <w:spacing w:val="1"/>
          <w:szCs w:val="22"/>
          <w:lang w:val="en-US" w:eastAsia="en-US" w:bidi="ar-SA"/>
        </w:rPr>
        <w:t>山东先达农化股份有限公司</w:t>
      </w:r>
    </w:p>
    <w:p>
      <w:pPr>
        <w:framePr w:w="2105" w:x="8238" w:y="13229"/>
        <w:widowControl w:val="0"/>
        <w:autoSpaceDE w:val="0"/>
        <w:autoSpaceDN w:val="0"/>
        <w:spacing w:line="266" w:lineRule="exact"/>
        <w:rPr>
          <w:rFonts w:eastAsiaTheme="minorEastAsia" w:hAnsiTheme="minorHAnsi" w:cstheme="minorBidi"/>
          <w:color w:val="000000"/>
          <w:szCs w:val="22"/>
          <w:lang w:val="en-US" w:eastAsia="en-US" w:bidi="ar-SA"/>
        </w:rPr>
      </w:pPr>
      <w:r>
        <w:rPr>
          <w:rFonts w:eastAsiaTheme="minorEastAsia" w:hAnsiTheme="minorHAnsi" w:cstheme="minorBidi"/>
          <w:b/>
          <w:color w:val="000000"/>
          <w:szCs w:val="22"/>
          <w:lang w:val="en-US" w:eastAsia="en-US" w:bidi="ar-SA"/>
        </w:rPr>
        <w:t>2021</w:t>
      </w:r>
      <w:r>
        <w:rPr>
          <w:rFonts w:eastAsiaTheme="minorEastAsia" w:hAnsiTheme="minorHAnsi" w:cstheme="minorBidi"/>
          <w:b/>
          <w:color w:val="000000"/>
          <w:szCs w:val="22"/>
          <w:lang w:val="en-US" w:eastAsia="en-US" w:bidi="ar-SA"/>
        </w:rPr>
        <w:t xml:space="preserve"> </w:t>
      </w:r>
      <w:r>
        <w:rPr>
          <w:rFonts w:ascii="SimSun" w:hAnsi="SimSun" w:eastAsiaTheme="minorEastAsia" w:cs="SimSun"/>
          <w:color w:val="000000"/>
          <w:szCs w:val="22"/>
          <w:lang w:val="en-US" w:eastAsia="en-US" w:bidi="ar-SA"/>
        </w:rPr>
        <w:t>年</w:t>
      </w:r>
      <w:r>
        <w:rPr>
          <w:rFonts w:eastAsiaTheme="minorEastAsia" w:hAnsiTheme="minorHAnsi" w:cstheme="minorBidi"/>
          <w:color w:val="000000"/>
          <w:spacing w:val="3"/>
          <w:szCs w:val="22"/>
          <w:lang w:val="en-US" w:eastAsia="en-US" w:bidi="ar-SA"/>
        </w:rPr>
        <w:t xml:space="preserve"> </w:t>
      </w:r>
      <w:r>
        <w:rPr>
          <w:rFonts w:eastAsiaTheme="minorEastAsia" w:hAnsiTheme="minorHAnsi" w:cstheme="minorBidi"/>
          <w:b/>
          <w:color w:val="000000"/>
          <w:szCs w:val="22"/>
          <w:lang w:val="en-US" w:eastAsia="en-US" w:bidi="ar-SA"/>
        </w:rPr>
        <w:t>4</w:t>
      </w:r>
      <w:r>
        <w:rPr>
          <w:rFonts w:eastAsiaTheme="minorEastAsia" w:hAnsiTheme="minorHAnsi" w:cstheme="minorBidi"/>
          <w:b/>
          <w:color w:val="000000"/>
          <w:szCs w:val="22"/>
          <w:lang w:val="en-US" w:eastAsia="en-US" w:bidi="ar-SA"/>
        </w:rPr>
        <w:t xml:space="preserve"> </w:t>
      </w:r>
      <w:r>
        <w:rPr>
          <w:rFonts w:ascii="SimSun" w:hAnsi="SimSun" w:eastAsiaTheme="minorEastAsia" w:cs="SimSun"/>
          <w:color w:val="000000"/>
          <w:szCs w:val="22"/>
          <w:lang w:val="en-US" w:eastAsia="en-US" w:bidi="ar-SA"/>
        </w:rPr>
        <w:t>月</w:t>
      </w:r>
      <w:r>
        <w:rPr>
          <w:rFonts w:eastAsiaTheme="minorEastAsia" w:hAnsiTheme="minorHAnsi" w:cstheme="minorBidi"/>
          <w:color w:val="000000"/>
          <w:spacing w:val="2"/>
          <w:szCs w:val="22"/>
          <w:lang w:val="en-US" w:eastAsia="en-US" w:bidi="ar-SA"/>
        </w:rPr>
        <w:t xml:space="preserve"> </w:t>
      </w:r>
      <w:r>
        <w:rPr>
          <w:rFonts w:eastAsiaTheme="minorEastAsia" w:hAnsiTheme="minorHAnsi" w:cstheme="minorBidi"/>
          <w:b/>
          <w:color w:val="000000"/>
          <w:szCs w:val="22"/>
          <w:lang w:val="en-US" w:eastAsia="en-US" w:bidi="ar-SA"/>
        </w:rPr>
        <w:t>26</w:t>
      </w:r>
      <w:r>
        <w:rPr>
          <w:rFonts w:eastAsiaTheme="minorEastAsia" w:hAnsiTheme="minorHAnsi" w:cstheme="minorBidi"/>
          <w:b/>
          <w:color w:val="000000"/>
          <w:szCs w:val="22"/>
          <w:lang w:val="en-US" w:eastAsia="en-US" w:bidi="ar-SA"/>
        </w:rPr>
        <w:t xml:space="preserve"> </w:t>
      </w:r>
      <w:r>
        <w:rPr>
          <w:rFonts w:ascii="SimSun" w:hAnsi="SimSun" w:eastAsiaTheme="minorEastAsia" w:cs="SimSun"/>
          <w:color w:val="000000"/>
          <w:szCs w:val="22"/>
          <w:lang w:val="en-US" w:eastAsia="en-US" w:bidi="ar-SA"/>
        </w:rPr>
        <w:t>日</w:t>
      </w:r>
    </w:p>
    <w:p>
      <w:pPr>
        <w:framePr w:w="421" w:x="5864" w:y="15627"/>
        <w:widowControl w:val="0"/>
        <w:autoSpaceDE w:val="0"/>
        <w:autoSpaceDN w:val="0"/>
        <w:spacing w:line="199" w:lineRule="exact"/>
        <w:rPr>
          <w:rFonts w:eastAsiaTheme="minorEastAsia" w:hAnsiTheme="minorHAnsi" w:cstheme="minorBidi"/>
          <w:color w:val="000000"/>
          <w:sz w:val="18"/>
          <w:szCs w:val="22"/>
          <w:lang w:val="en-US" w:eastAsia="en-US" w:bidi="ar-SA"/>
        </w:rPr>
      </w:pPr>
      <w:r>
        <w:rPr>
          <w:rFonts w:eastAsiaTheme="minorEastAsia" w:hAnsiTheme="minorHAnsi" w:cstheme="minorBidi"/>
          <w:color w:val="000000"/>
          <w:spacing w:val="1"/>
          <w:sz w:val="18"/>
          <w:szCs w:val="22"/>
          <w:lang w:val="en-US" w:eastAsia="en-US" w:bidi="ar-SA"/>
        </w:rPr>
        <w:t>16</w:t>
      </w:r>
    </w:p>
    <w:p>
      <w:pPr>
        <w:spacing w:line="0" w:lineRule="atLeast"/>
        <w:rPr>
          <w:rFonts w:ascii="Arial" w:eastAsiaTheme="minorEastAsia" w:hAnsiTheme="minorHAnsi" w:cstheme="minorBidi"/>
          <w:color w:val="FF0000"/>
          <w:sz w:val="2"/>
          <w:szCs w:val="22"/>
          <w:lang w:val="en-US" w:eastAsia="en-US" w:bidi="ar-SA"/>
        </w:rPr>
      </w:pPr>
    </w:p>
    <w:p>
      <w:pPr>
        <w:spacing w:line="0" w:lineRule="atLeast"/>
        <w:rPr>
          <w:rFonts w:ascii="Arial" w:eastAsiaTheme="minorEastAsia" w:hAnsiTheme="minorHAnsi" w:cstheme="minorBidi"/>
          <w:color w:val="FF0000"/>
          <w:sz w:val="2"/>
          <w:szCs w:val="22"/>
          <w:lang w:val="en-US" w:eastAsia="en-US" w:bidi="ar-SA"/>
        </w:rPr>
      </w:pPr>
    </w:p>
    <w:sectPr>
      <w:pgSz w:w="11900" w:h="16820"/>
      <w:pgMar w:top="0" w:right="0" w:bottom="0" w:left="0" w:header="720" w:footer="720" w:gutter="0"/>
      <w:pgNumType w:start="1"/>
      <w:cols w:sep="0" w:space="720"/>
      <w:docGrid w:linePitch="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CC"/>
    <w:family w:val="swiss"/>
    <w:pitch w:val="variable"/>
    <w:sig w:usb0="01010101" w:usb1="01010101" w:usb2="01010101" w:usb3="01010101" w:csb0="01010105" w:csb1="01010101"/>
  </w:font>
  <w:font w:name="Cambria Math">
    <w:panose1 w:val="02040503050406030204"/>
    <w:charset w:val="CC"/>
    <w:family w:val="roman"/>
    <w:pitch w:val="variable"/>
    <w:sig w:usb0="01010101" w:usb1="01010101" w:usb2="01010101" w:usb3="01010101" w:csb0="01010105" w:csb1="01010101"/>
  </w:font>
  <w:font w:name="SimSun">
    <w:panose1 w:val="00000000000000000000"/>
    <w:charset w:val="01"/>
    <w:family w:val="auto"/>
    <w:notTrueType/>
    <w:pitch w:val="default"/>
    <w:sig w:usb0="01010101" w:usb1="01010101" w:usb2="01010101" w:usb3="01010101" w:csb0="01010101" w:csb1="01010101"/>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