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2161" w:x="1802" w:y="1560"/>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zCs w:val="22"/>
          <w:lang w:val="en-US" w:eastAsia="en-US" w:bidi="ar-SA"/>
        </w:rPr>
        <w:t>证券代码：</w:t>
      </w:r>
      <w:r>
        <w:rPr>
          <w:rFonts w:ascii="SimSun" w:hAnsi="Calibri"/>
          <w:color w:val="000000"/>
          <w:szCs w:val="22"/>
          <w:lang w:val="en-US" w:eastAsia="en-US" w:bidi="ar-SA"/>
        </w:rPr>
        <w:t>603086</w:t>
      </w:r>
    </w:p>
    <w:p>
      <w:pPr>
        <w:framePr w:w="2403" w:x="4821" w:y="1560"/>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证券简称：先达股份</w:t>
      </w:r>
    </w:p>
    <w:p>
      <w:pPr>
        <w:framePr w:w="2418" w:x="7945" w:y="1560"/>
        <w:widowControl w:val="0"/>
        <w:autoSpaceDE w:val="0"/>
        <w:autoSpaceDN w:val="0"/>
        <w:spacing w:line="240" w:lineRule="exact"/>
        <w:rPr>
          <w:rFonts w:ascii="SimSun" w:hAnsi="Calibri"/>
          <w:color w:val="000000"/>
          <w:szCs w:val="22"/>
          <w:lang w:val="en-US" w:eastAsia="en-US" w:bidi="ar-SA"/>
        </w:rPr>
      </w:pPr>
      <w:r>
        <w:rPr>
          <w:rFonts w:ascii="SimSun" w:hAnsi="SimSun" w:cs="SimSun"/>
          <w:color w:val="000000"/>
          <w:spacing w:val="3"/>
          <w:szCs w:val="22"/>
          <w:lang w:val="en-US" w:eastAsia="en-US" w:bidi="ar-SA"/>
        </w:rPr>
        <w:t>公告编号：</w:t>
      </w:r>
      <w:r>
        <w:rPr>
          <w:rFonts w:ascii="SimSun" w:hAnsi="Calibri"/>
          <w:color w:val="000000"/>
          <w:szCs w:val="22"/>
          <w:lang w:val="en-US" w:eastAsia="en-US" w:bidi="ar-SA"/>
        </w:rPr>
        <w:t>2021-026</w:t>
      </w:r>
    </w:p>
    <w:p>
      <w:pPr>
        <w:framePr w:w="4625" w:x="3770" w:y="2208"/>
        <w:widowControl w:val="0"/>
        <w:autoSpaceDE w:val="0"/>
        <w:autoSpaceDN w:val="0"/>
        <w:spacing w:line="360" w:lineRule="exact"/>
        <w:rPr>
          <w:rFonts w:hAnsi="Calibri"/>
          <w:color w:val="000000"/>
          <w:sz w:val="36"/>
          <w:szCs w:val="22"/>
          <w:lang w:val="en-US" w:eastAsia="en-US" w:bidi="ar-SA"/>
        </w:rPr>
      </w:pPr>
      <w:r>
        <w:rPr>
          <w:rFonts w:ascii="SimSun" w:hAnsi="SimSun" w:cs="SimSun"/>
          <w:color w:val="FF0000"/>
          <w:spacing w:val="6"/>
          <w:sz w:val="36"/>
          <w:szCs w:val="22"/>
          <w:lang w:val="en-US" w:eastAsia="en-US" w:bidi="ar-SA"/>
        </w:rPr>
        <w:t>山东先达农化股份有限公司</w:t>
      </w:r>
    </w:p>
    <w:p>
      <w:pPr>
        <w:framePr w:w="5076" w:x="3530" w:y="2988"/>
        <w:widowControl w:val="0"/>
        <w:autoSpaceDE w:val="0"/>
        <w:autoSpaceDN w:val="0"/>
        <w:spacing w:line="360" w:lineRule="exact"/>
        <w:rPr>
          <w:rFonts w:hAnsi="Calibri"/>
          <w:color w:val="000000"/>
          <w:sz w:val="36"/>
          <w:szCs w:val="22"/>
          <w:lang w:val="en-US" w:eastAsia="en-US" w:bidi="ar-SA"/>
        </w:rPr>
      </w:pPr>
      <w:r>
        <w:rPr>
          <w:rFonts w:ascii="SimSun" w:hAnsi="Calibri"/>
          <w:color w:val="FF0000"/>
          <w:spacing w:val="11"/>
          <w:sz w:val="36"/>
          <w:szCs w:val="22"/>
          <w:lang w:val="en-US" w:eastAsia="en-US" w:bidi="ar-SA"/>
        </w:rPr>
        <w:t>2020</w:t>
      </w:r>
      <w:r>
        <w:rPr>
          <w:rFonts w:ascii="SimSun" w:hAnsi="SimSun" w:cs="SimSun"/>
          <w:color w:val="FF0000"/>
          <w:spacing w:val="2"/>
          <w:sz w:val="36"/>
          <w:szCs w:val="22"/>
          <w:lang w:val="en-US" w:eastAsia="en-US" w:bidi="ar-SA"/>
        </w:rPr>
        <w:t>年年度股东大会决议公告</w:t>
      </w:r>
    </w:p>
    <w:p>
      <w:pPr>
        <w:framePr w:w="8566" w:x="1802" w:y="3827"/>
        <w:widowControl w:val="0"/>
        <w:autoSpaceDE w:val="0"/>
        <w:autoSpaceDN w:val="0"/>
        <w:spacing w:line="240" w:lineRule="exact"/>
        <w:ind w:left="481"/>
        <w:rPr>
          <w:rFonts w:hAnsi="Calibri"/>
          <w:color w:val="000000"/>
          <w:szCs w:val="22"/>
          <w:lang w:val="en-US" w:eastAsia="en-US" w:bidi="ar-SA"/>
        </w:rPr>
      </w:pPr>
      <w:r>
        <w:rPr>
          <w:rFonts w:ascii="FangSong" w:hAnsi="FangSong" w:cs="FangSong"/>
          <w:color w:val="000000"/>
          <w:spacing w:val="-2"/>
          <w:szCs w:val="22"/>
          <w:lang w:val="en-US" w:eastAsia="en-US" w:bidi="ar-SA"/>
        </w:rPr>
        <w:t>本公司董事会及全体董事保证本公告内容不存在任何虚假记载、误导性陈述</w:t>
      </w:r>
    </w:p>
    <w:p>
      <w:pPr>
        <w:framePr w:w="8566" w:x="1802" w:y="3827"/>
        <w:widowControl w:val="0"/>
        <w:autoSpaceDE w:val="0"/>
        <w:autoSpaceDN w:val="0"/>
        <w:spacing w:before="241" w:line="240" w:lineRule="exact"/>
        <w:rPr>
          <w:rFonts w:hAnsi="Calibri"/>
          <w:color w:val="000000"/>
          <w:szCs w:val="22"/>
          <w:lang w:val="en-US" w:eastAsia="en-US" w:bidi="ar-SA"/>
        </w:rPr>
      </w:pPr>
      <w:r>
        <w:rPr>
          <w:rFonts w:ascii="FangSong" w:hAnsi="FangSong" w:cs="FangSong"/>
          <w:color w:val="000000"/>
          <w:szCs w:val="22"/>
          <w:lang w:val="en-US" w:eastAsia="en-US" w:bidi="ar-SA"/>
        </w:rPr>
        <w:t>或者重大遗漏，并对其内容的真实性、准确性和完整性承担个别及连带责任。</w:t>
      </w:r>
    </w:p>
    <w:p>
      <w:pPr>
        <w:framePr w:w="1967" w:x="1802" w:y="5164"/>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8"/>
          <w:szCs w:val="22"/>
          <w:lang w:val="en-US" w:eastAsia="en-US" w:bidi="ar-SA"/>
        </w:rPr>
        <w:t>重要内容提示：</w:t>
      </w:r>
    </w:p>
    <w:p>
      <w:pPr>
        <w:framePr w:w="3784" w:x="1802" w:y="5785"/>
        <w:widowControl w:val="0"/>
        <w:autoSpaceDE w:val="0"/>
        <w:autoSpaceDN w:val="0"/>
        <w:spacing w:line="266" w:lineRule="exact"/>
        <w:rPr>
          <w:rFonts w:hAnsi="Calibri"/>
          <w:color w:val="000000"/>
          <w:szCs w:val="22"/>
          <w:lang w:val="en-US" w:eastAsia="en-US" w:bidi="ar-SA"/>
        </w:rPr>
      </w:pPr>
      <w:r>
        <w:rPr>
          <w:rFonts w:ascii="Wingdings" w:hAnsi="Wingdings" w:cs="Wingdings"/>
          <w:color w:val="000000"/>
          <w:szCs w:val="22"/>
          <w:lang w:val="en-US" w:eastAsia="en-US" w:bidi="ar-SA"/>
        </w:rPr>
        <w:sym w:font="Wingdings" w:char="F06C"/>
      </w:r>
      <w:r>
        <w:rPr>
          <w:rFonts w:hAnsi="Calibri"/>
          <w:color w:val="000000"/>
          <w:spacing w:val="181"/>
          <w:szCs w:val="22"/>
          <w:lang w:val="en-US" w:eastAsia="en-US" w:bidi="ar-SA"/>
        </w:rPr>
        <w:t xml:space="preserve"> </w:t>
      </w:r>
      <w:r>
        <w:rPr>
          <w:rFonts w:ascii="SimSun" w:hAnsi="SimSun" w:cs="SimSun"/>
          <w:color w:val="000000"/>
          <w:szCs w:val="22"/>
          <w:lang w:val="en-US" w:eastAsia="en-US" w:bidi="ar-SA"/>
        </w:rPr>
        <w:t>本次会议是否有否决议案：无</w:t>
      </w:r>
    </w:p>
    <w:p>
      <w:pPr>
        <w:framePr w:w="3784" w:x="1802" w:y="5785"/>
        <w:widowControl w:val="0"/>
        <w:autoSpaceDE w:val="0"/>
        <w:autoSpaceDN w:val="0"/>
        <w:spacing w:before="374" w:line="240" w:lineRule="exact"/>
        <w:rPr>
          <w:rFonts w:hAnsi="Calibri"/>
          <w:color w:val="000000"/>
          <w:szCs w:val="22"/>
          <w:lang w:val="en-US" w:eastAsia="en-US" w:bidi="ar-SA"/>
        </w:rPr>
      </w:pPr>
      <w:r>
        <w:rPr>
          <w:rFonts w:ascii="SimSun" w:hAnsi="SimSun" w:cs="SimSun"/>
          <w:color w:val="000000"/>
          <w:spacing w:val="6"/>
          <w:szCs w:val="22"/>
          <w:lang w:val="en-US" w:eastAsia="en-US" w:bidi="ar-SA"/>
        </w:rPr>
        <w:t>一、会议召开和出席情况</w:t>
      </w:r>
    </w:p>
    <w:p>
      <w:pPr>
        <w:framePr w:w="4985" w:x="1802" w:y="7040"/>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w:t>
      </w:r>
      <w:r>
        <w:rPr>
          <w:rFonts w:ascii="SimSun" w:hAnsi="SimSun" w:cs="SimSun"/>
          <w:color w:val="000000"/>
          <w:szCs w:val="22"/>
          <w:lang w:val="en-US" w:eastAsia="en-US" w:bidi="ar-SA"/>
        </w:rPr>
        <w:t>一</w:t>
      </w:r>
      <w:r>
        <w:rPr>
          <w:rFonts w:ascii="SimSun" w:hAnsi="Calibri"/>
          <w:color w:val="000000"/>
          <w:spacing w:val="1"/>
          <w:szCs w:val="22"/>
          <w:lang w:val="en-US" w:eastAsia="en-US" w:bidi="ar-SA"/>
        </w:rPr>
        <w:t>)</w:t>
      </w:r>
      <w:r>
        <w:rPr>
          <w:rFonts w:ascii="SimSun" w:hAnsi="SimSun" w:cs="SimSun"/>
          <w:color w:val="000000"/>
          <w:szCs w:val="22"/>
          <w:lang w:val="en-US" w:eastAsia="en-US" w:bidi="ar-SA"/>
        </w:rPr>
        <w:t>股东大会召开的时间：</w:t>
      </w:r>
      <w:r>
        <w:rPr>
          <w:rFonts w:ascii="SimSun" w:hAnsi="Calibri"/>
          <w:color w:val="000000"/>
          <w:szCs w:val="22"/>
          <w:lang w:val="en-US" w:eastAsia="en-US" w:bidi="ar-SA"/>
        </w:rPr>
        <w:t>2021</w:t>
      </w:r>
      <w:r>
        <w:rPr>
          <w:rFonts w:ascii="SimSun" w:hAnsi="SimSun" w:cs="SimSun"/>
          <w:color w:val="000000"/>
          <w:szCs w:val="22"/>
          <w:lang w:val="en-US" w:eastAsia="en-US" w:bidi="ar-SA"/>
        </w:rPr>
        <w:t>年</w:t>
      </w:r>
      <w:r>
        <w:rPr>
          <w:rFonts w:hAnsi="Calibri"/>
          <w:color w:val="000000"/>
          <w:szCs w:val="22"/>
          <w:lang w:val="en-US" w:eastAsia="en-US" w:bidi="ar-SA"/>
        </w:rPr>
        <w:t xml:space="preserve"> </w:t>
      </w:r>
      <w:r>
        <w:rPr>
          <w:rFonts w:ascii="SimSun" w:hAnsi="Calibri"/>
          <w:color w:val="000000"/>
          <w:spacing w:val="60"/>
          <w:szCs w:val="22"/>
          <w:lang w:val="en-US" w:eastAsia="en-US" w:bidi="ar-SA"/>
        </w:rPr>
        <w:t>5</w:t>
      </w:r>
      <w:r>
        <w:rPr>
          <w:rFonts w:ascii="SimSun" w:hAnsi="SimSun" w:cs="SimSun"/>
          <w:color w:val="000000"/>
          <w:szCs w:val="22"/>
          <w:lang w:val="en-US" w:eastAsia="en-US" w:bidi="ar-SA"/>
        </w:rPr>
        <w:t>月</w:t>
      </w:r>
      <w:r>
        <w:rPr>
          <w:rFonts w:hAnsi="Calibri"/>
          <w:color w:val="000000"/>
          <w:spacing w:val="1"/>
          <w:szCs w:val="22"/>
          <w:lang w:val="en-US" w:eastAsia="en-US" w:bidi="ar-SA"/>
        </w:rPr>
        <w:t xml:space="preserve"> </w:t>
      </w:r>
      <w:r>
        <w:rPr>
          <w:rFonts w:ascii="SimSun" w:hAnsi="Calibri"/>
          <w:color w:val="000000"/>
          <w:szCs w:val="22"/>
          <w:lang w:val="en-US" w:eastAsia="en-US" w:bidi="ar-SA"/>
        </w:rPr>
        <w:t>21</w:t>
      </w:r>
      <w:r>
        <w:rPr>
          <w:rFonts w:ascii="SimSun" w:hAnsi="SimSun" w:cs="SimSun"/>
          <w:color w:val="000000"/>
          <w:szCs w:val="22"/>
          <w:lang w:val="en-US" w:eastAsia="en-US" w:bidi="ar-SA"/>
        </w:rPr>
        <w:t>日</w:t>
      </w:r>
    </w:p>
    <w:p>
      <w:pPr>
        <w:framePr w:w="8545" w:x="1802" w:y="7671"/>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w:t>
      </w:r>
      <w:r>
        <w:rPr>
          <w:rFonts w:ascii="SimSun" w:hAnsi="SimSun" w:cs="SimSun"/>
          <w:color w:val="000000"/>
          <w:szCs w:val="22"/>
          <w:lang w:val="en-US" w:eastAsia="en-US" w:bidi="ar-SA"/>
        </w:rPr>
        <w:t>二</w:t>
      </w:r>
      <w:r>
        <w:rPr>
          <w:rFonts w:ascii="SimSun" w:hAnsi="Calibri"/>
          <w:color w:val="000000"/>
          <w:spacing w:val="1"/>
          <w:szCs w:val="22"/>
          <w:lang w:val="en-US" w:eastAsia="en-US" w:bidi="ar-SA"/>
        </w:rPr>
        <w:t>)</w:t>
      </w:r>
      <w:r>
        <w:rPr>
          <w:rFonts w:ascii="SimSun" w:hAnsi="SimSun" w:cs="SimSun"/>
          <w:color w:val="000000"/>
          <w:szCs w:val="22"/>
          <w:lang w:val="en-US" w:eastAsia="en-US" w:bidi="ar-SA"/>
        </w:rPr>
        <w:t>股东大会召开的地点：济南市高新区新泺大街</w:t>
      </w:r>
      <w:r>
        <w:rPr>
          <w:rFonts w:hAnsi="Calibri"/>
          <w:color w:val="000000"/>
          <w:spacing w:val="-2"/>
          <w:szCs w:val="22"/>
          <w:lang w:val="en-US" w:eastAsia="en-US" w:bidi="ar-SA"/>
        </w:rPr>
        <w:t xml:space="preserve"> </w:t>
      </w:r>
      <w:r>
        <w:rPr>
          <w:rFonts w:ascii="SimSun" w:hAnsi="Calibri"/>
          <w:color w:val="000000"/>
          <w:szCs w:val="22"/>
          <w:lang w:val="en-US" w:eastAsia="en-US" w:bidi="ar-SA"/>
        </w:rPr>
        <w:t>2008</w:t>
      </w:r>
      <w:r>
        <w:rPr>
          <w:rFonts w:ascii="SimSun" w:hAnsi="SimSun" w:cs="SimSun"/>
          <w:color w:val="000000"/>
          <w:szCs w:val="22"/>
          <w:lang w:val="en-US" w:eastAsia="en-US" w:bidi="ar-SA"/>
        </w:rPr>
        <w:t>号银荷大厦</w:t>
      </w:r>
      <w:r>
        <w:rPr>
          <w:rFonts w:hAnsi="Calibri"/>
          <w:color w:val="000000"/>
          <w:spacing w:val="-1"/>
          <w:szCs w:val="22"/>
          <w:lang w:val="en-US" w:eastAsia="en-US" w:bidi="ar-SA"/>
        </w:rPr>
        <w:t xml:space="preserve"> </w:t>
      </w:r>
      <w:r>
        <w:rPr>
          <w:rFonts w:ascii="SimSun" w:hAnsi="Calibri"/>
          <w:color w:val="000000"/>
          <w:szCs w:val="22"/>
          <w:lang w:val="en-US" w:eastAsia="en-US" w:bidi="ar-SA"/>
        </w:rPr>
        <w:t>D</w:t>
      </w:r>
      <w:r>
        <w:rPr>
          <w:rFonts w:ascii="SimSun" w:hAnsi="Calibri"/>
          <w:color w:val="000000"/>
          <w:spacing w:val="-45"/>
          <w:szCs w:val="22"/>
          <w:lang w:val="en-US" w:eastAsia="en-US" w:bidi="ar-SA"/>
        </w:rPr>
        <w:t xml:space="preserve"> </w:t>
      </w:r>
      <w:r>
        <w:rPr>
          <w:rFonts w:ascii="SimSun" w:hAnsi="SimSun" w:cs="SimSun"/>
          <w:color w:val="000000"/>
          <w:szCs w:val="22"/>
          <w:lang w:val="en-US" w:eastAsia="en-US" w:bidi="ar-SA"/>
        </w:rPr>
        <w:t>座</w:t>
      </w:r>
      <w:r>
        <w:rPr>
          <w:rFonts w:hAnsi="Calibri"/>
          <w:color w:val="000000"/>
          <w:szCs w:val="22"/>
          <w:lang w:val="en-US" w:eastAsia="en-US" w:bidi="ar-SA"/>
        </w:rPr>
        <w:t xml:space="preserve"> </w:t>
      </w:r>
      <w:r>
        <w:rPr>
          <w:rFonts w:ascii="SimSun" w:hAnsi="Calibri"/>
          <w:color w:val="000000"/>
          <w:spacing w:val="60"/>
          <w:szCs w:val="22"/>
          <w:lang w:val="en-US" w:eastAsia="en-US" w:bidi="ar-SA"/>
        </w:rPr>
        <w:t>6</w:t>
      </w:r>
      <w:r>
        <w:rPr>
          <w:rFonts w:ascii="SimSun" w:hAnsi="SimSun" w:cs="SimSun"/>
          <w:color w:val="000000"/>
          <w:szCs w:val="22"/>
          <w:lang w:val="en-US" w:eastAsia="en-US" w:bidi="ar-SA"/>
        </w:rPr>
        <w:t>楼会</w:t>
      </w:r>
    </w:p>
    <w:p>
      <w:pPr>
        <w:framePr w:w="721" w:x="2223" w:y="8136"/>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议室</w:t>
      </w:r>
    </w:p>
    <w:p>
      <w:pPr>
        <w:framePr w:w="8175" w:x="1802" w:y="8767"/>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w:t>
      </w:r>
      <w:r>
        <w:rPr>
          <w:rFonts w:ascii="SimSun" w:hAnsi="SimSun" w:cs="SimSun"/>
          <w:color w:val="000000"/>
          <w:szCs w:val="22"/>
          <w:lang w:val="en-US" w:eastAsia="en-US" w:bidi="ar-SA"/>
        </w:rPr>
        <w:t>三</w:t>
      </w:r>
      <w:r>
        <w:rPr>
          <w:rFonts w:ascii="SimSun" w:hAnsi="Calibri"/>
          <w:color w:val="000000"/>
          <w:spacing w:val="1"/>
          <w:szCs w:val="22"/>
          <w:lang w:val="en-US" w:eastAsia="en-US" w:bidi="ar-SA"/>
        </w:rPr>
        <w:t>)</w:t>
      </w:r>
      <w:r>
        <w:rPr>
          <w:rFonts w:ascii="SimSun" w:hAnsi="SimSun" w:cs="SimSun"/>
          <w:color w:val="000000"/>
          <w:szCs w:val="22"/>
          <w:lang w:val="en-US" w:eastAsia="en-US" w:bidi="ar-SA"/>
        </w:rPr>
        <w:t>出席会议的普通股股东和恢复表决权的优先股股东及其持有股份情况：</w:t>
      </w:r>
    </w:p>
    <w:p>
      <w:pPr>
        <w:framePr w:w="8175" w:x="1802" w:y="8767"/>
        <w:widowControl w:val="0"/>
        <w:autoSpaceDE w:val="0"/>
        <w:autoSpaceDN w:val="0"/>
        <w:spacing w:before="390" w:line="240" w:lineRule="exact"/>
        <w:rPr>
          <w:rFonts w:hAnsi="Calibri"/>
          <w:color w:val="000000"/>
          <w:szCs w:val="22"/>
          <w:lang w:val="en-US" w:eastAsia="en-US" w:bidi="ar-SA"/>
        </w:rPr>
      </w:pPr>
      <w:r>
        <w:rPr>
          <w:rFonts w:ascii="SimSun" w:hAnsi="Calibri"/>
          <w:color w:val="000000"/>
          <w:szCs w:val="22"/>
          <w:lang w:val="en-US" w:eastAsia="en-US" w:bidi="ar-SA"/>
        </w:rPr>
        <w:t>1</w:t>
      </w:r>
      <w:r>
        <w:rPr>
          <w:rFonts w:ascii="SimSun" w:hAnsi="SimSun" w:cs="SimSun"/>
          <w:color w:val="000000"/>
          <w:szCs w:val="22"/>
          <w:lang w:val="en-US" w:eastAsia="en-US" w:bidi="ar-SA"/>
        </w:rPr>
        <w:t>、出席会议的股东和代理人人数</w:t>
      </w:r>
    </w:p>
    <w:p>
      <w:pPr>
        <w:framePr w:w="480" w:x="9688" w:y="9548"/>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11</w:t>
      </w:r>
    </w:p>
    <w:p>
      <w:pPr>
        <w:framePr w:w="5650" w:x="1802" w:y="10013"/>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2</w:t>
      </w:r>
      <w:r>
        <w:rPr>
          <w:rFonts w:ascii="SimSun" w:hAnsi="SimSun" w:cs="SimSun"/>
          <w:color w:val="000000"/>
          <w:szCs w:val="22"/>
          <w:lang w:val="en-US" w:eastAsia="en-US" w:bidi="ar-SA"/>
        </w:rPr>
        <w:t>、出席会议的股东所持有表决权的股份总数（股）</w:t>
      </w:r>
    </w:p>
    <w:p>
      <w:pPr>
        <w:framePr w:w="1440" w:x="8726" w:y="10163"/>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55,720,696</w:t>
      </w:r>
    </w:p>
    <w:p>
      <w:pPr>
        <w:framePr w:w="6372" w:x="1802" w:y="10614"/>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3</w:t>
      </w:r>
      <w:r>
        <w:rPr>
          <w:rFonts w:ascii="SimSun" w:hAnsi="SimSun" w:cs="SimSun"/>
          <w:color w:val="000000"/>
          <w:szCs w:val="22"/>
          <w:lang w:val="en-US" w:eastAsia="en-US" w:bidi="ar-SA"/>
        </w:rPr>
        <w:t>、出席会议的股东所持有表决权股份数占公司有表决权股</w:t>
      </w:r>
    </w:p>
    <w:p>
      <w:pPr>
        <w:framePr w:w="6372" w:x="1802" w:y="10614"/>
        <w:widowControl w:val="0"/>
        <w:autoSpaceDE w:val="0"/>
        <w:autoSpaceDN w:val="0"/>
        <w:spacing w:before="225" w:line="240" w:lineRule="exact"/>
        <w:rPr>
          <w:rFonts w:hAnsi="Calibri"/>
          <w:color w:val="000000"/>
          <w:szCs w:val="22"/>
          <w:lang w:val="en-US" w:eastAsia="en-US" w:bidi="ar-SA"/>
        </w:rPr>
      </w:pPr>
      <w:r>
        <w:rPr>
          <w:rFonts w:ascii="SimSun" w:hAnsi="SimSun" w:cs="SimSun"/>
          <w:color w:val="000000"/>
          <w:szCs w:val="22"/>
          <w:lang w:val="en-US" w:eastAsia="en-US" w:bidi="ar-SA"/>
        </w:rPr>
        <w:t>份总数的比例（</w:t>
      </w:r>
      <w:r>
        <w:rPr>
          <w:rFonts w:ascii="SimSun" w:hAnsi="Calibri"/>
          <w:color w:val="000000"/>
          <w:szCs w:val="22"/>
          <w:lang w:val="en-US" w:eastAsia="en-US" w:bidi="ar-SA"/>
        </w:rPr>
        <w:t>%</w:t>
      </w:r>
      <w:r>
        <w:rPr>
          <w:rFonts w:ascii="SimSun" w:hAnsi="SimSun" w:cs="SimSun"/>
          <w:color w:val="000000"/>
          <w:szCs w:val="22"/>
          <w:lang w:val="en-US" w:eastAsia="en-US" w:bidi="ar-SA"/>
        </w:rPr>
        <w:t>）</w:t>
      </w:r>
    </w:p>
    <w:p>
      <w:pPr>
        <w:framePr w:w="1080" w:x="9087" w:y="11109"/>
        <w:widowControl w:val="0"/>
        <w:autoSpaceDE w:val="0"/>
        <w:autoSpaceDN w:val="0"/>
        <w:spacing w:line="240" w:lineRule="exact"/>
        <w:rPr>
          <w:rFonts w:ascii="SimSun" w:hAnsi="Calibri"/>
          <w:color w:val="000000"/>
          <w:szCs w:val="22"/>
          <w:lang w:val="en-US" w:eastAsia="en-US" w:bidi="ar-SA"/>
        </w:rPr>
      </w:pPr>
      <w:r>
        <w:rPr>
          <w:rFonts w:ascii="SimSun" w:hAnsi="Calibri"/>
          <w:color w:val="000000"/>
          <w:szCs w:val="22"/>
          <w:lang w:val="en-US" w:eastAsia="en-US" w:bidi="ar-SA"/>
        </w:rPr>
        <w:t>35.1572</w:t>
      </w:r>
    </w:p>
    <w:p>
      <w:pPr>
        <w:framePr w:w="8416" w:x="1802" w:y="11710"/>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w:t>
      </w:r>
      <w:r>
        <w:rPr>
          <w:rFonts w:ascii="SimSun" w:hAnsi="SimSun" w:cs="SimSun"/>
          <w:color w:val="000000"/>
          <w:szCs w:val="22"/>
          <w:lang w:val="en-US" w:eastAsia="en-US" w:bidi="ar-SA"/>
        </w:rPr>
        <w:t>四</w:t>
      </w:r>
      <w:r>
        <w:rPr>
          <w:rFonts w:ascii="SimSun" w:hAnsi="Calibri"/>
          <w:color w:val="000000"/>
          <w:spacing w:val="1"/>
          <w:szCs w:val="22"/>
          <w:lang w:val="en-US" w:eastAsia="en-US" w:bidi="ar-SA"/>
        </w:rPr>
        <w:t>)</w:t>
      </w:r>
      <w:r>
        <w:rPr>
          <w:rFonts w:ascii="SimSun" w:hAnsi="SimSun" w:cs="SimSun"/>
          <w:color w:val="000000"/>
          <w:szCs w:val="22"/>
          <w:lang w:val="en-US" w:eastAsia="en-US" w:bidi="ar-SA"/>
        </w:rPr>
        <w:t>表决方式是否符合《公司法》及《公司章程》的规定，大会主持情况等。</w:t>
      </w:r>
    </w:p>
    <w:p>
      <w:pPr>
        <w:framePr w:w="8640" w:x="1802" w:y="12340"/>
        <w:widowControl w:val="0"/>
        <w:autoSpaceDE w:val="0"/>
        <w:autoSpaceDN w:val="0"/>
        <w:spacing w:line="240" w:lineRule="exact"/>
        <w:ind w:left="481"/>
        <w:rPr>
          <w:rFonts w:hAnsi="Calibri"/>
          <w:color w:val="000000"/>
          <w:szCs w:val="22"/>
          <w:lang w:val="en-US" w:eastAsia="en-US" w:bidi="ar-SA"/>
        </w:rPr>
      </w:pPr>
      <w:r>
        <w:rPr>
          <w:rFonts w:ascii="SimSun" w:hAnsi="SimSun" w:cs="SimSun"/>
          <w:color w:val="000000"/>
          <w:spacing w:val="-2"/>
          <w:szCs w:val="22"/>
          <w:lang w:val="en-US" w:eastAsia="en-US" w:bidi="ar-SA"/>
        </w:rPr>
        <w:t>本次股东大会由公司董事会召集，董事长王现全先生主持，会议采取现场投</w:t>
      </w:r>
    </w:p>
    <w:p>
      <w:pPr>
        <w:framePr w:w="8640" w:x="1802" w:y="12340"/>
        <w:widowControl w:val="0"/>
        <w:autoSpaceDE w:val="0"/>
        <w:autoSpaceDN w:val="0"/>
        <w:spacing w:before="225" w:line="240" w:lineRule="exact"/>
        <w:rPr>
          <w:rFonts w:hAnsi="Calibri"/>
          <w:color w:val="000000"/>
          <w:szCs w:val="22"/>
          <w:lang w:val="en-US" w:eastAsia="en-US" w:bidi="ar-SA"/>
        </w:rPr>
      </w:pPr>
      <w:r>
        <w:rPr>
          <w:rFonts w:ascii="SimSun" w:hAnsi="SimSun" w:cs="SimSun"/>
          <w:color w:val="000000"/>
          <w:spacing w:val="-2"/>
          <w:szCs w:val="22"/>
          <w:lang w:val="en-US" w:eastAsia="en-US" w:bidi="ar-SA"/>
        </w:rPr>
        <w:t>票与网络投票相结合的方式进行表决，会议的召集和召开程序、表决方式均符合</w:t>
      </w:r>
    </w:p>
    <w:p>
      <w:pPr>
        <w:framePr w:w="8640" w:x="1802" w:y="12340"/>
        <w:widowControl w:val="0"/>
        <w:autoSpaceDE w:val="0"/>
        <w:autoSpaceDN w:val="0"/>
        <w:spacing w:before="240" w:line="240" w:lineRule="exact"/>
        <w:rPr>
          <w:rFonts w:hAnsi="Calibri"/>
          <w:color w:val="000000"/>
          <w:szCs w:val="22"/>
          <w:lang w:val="en-US" w:eastAsia="en-US" w:bidi="ar-SA"/>
        </w:rPr>
      </w:pPr>
      <w:r>
        <w:rPr>
          <w:rFonts w:ascii="SimSun" w:hAnsi="SimSun" w:cs="SimSun"/>
          <w:color w:val="000000"/>
          <w:szCs w:val="22"/>
          <w:lang w:val="en-US" w:eastAsia="en-US" w:bidi="ar-SA"/>
        </w:rPr>
        <w:t>《公司法》及《公司章程》的有关规定。</w:t>
      </w:r>
    </w:p>
    <w:p>
      <w:pPr>
        <w:framePr w:w="5049" w:x="1802" w:y="13901"/>
        <w:widowControl w:val="0"/>
        <w:autoSpaceDE w:val="0"/>
        <w:autoSpaceDN w:val="0"/>
        <w:spacing w:line="240" w:lineRule="exact"/>
        <w:rPr>
          <w:rFonts w:hAnsi="Calibri"/>
          <w:color w:val="000000"/>
          <w:szCs w:val="22"/>
          <w:lang w:val="en-US" w:eastAsia="en-US" w:bidi="ar-SA"/>
        </w:rPr>
      </w:pPr>
      <w:r>
        <w:rPr>
          <w:rFonts w:ascii="SimSun" w:hAnsi="Calibri"/>
          <w:color w:val="000000"/>
          <w:szCs w:val="22"/>
          <w:lang w:val="en-US" w:eastAsia="en-US" w:bidi="ar-SA"/>
        </w:rPr>
        <w:t>(</w:t>
      </w:r>
      <w:r>
        <w:rPr>
          <w:rFonts w:ascii="SimSun" w:hAnsi="SimSun" w:cs="SimSun"/>
          <w:color w:val="000000"/>
          <w:szCs w:val="22"/>
          <w:lang w:val="en-US" w:eastAsia="en-US" w:bidi="ar-SA"/>
        </w:rPr>
        <w:t>五</w:t>
      </w:r>
      <w:r>
        <w:rPr>
          <w:rFonts w:ascii="SimSun" w:hAnsi="Calibri"/>
          <w:color w:val="000000"/>
          <w:spacing w:val="1"/>
          <w:szCs w:val="22"/>
          <w:lang w:val="en-US" w:eastAsia="en-US" w:bidi="ar-SA"/>
        </w:rPr>
        <w:t>)</w:t>
      </w:r>
      <w:r>
        <w:rPr>
          <w:rFonts w:ascii="SimSun" w:hAnsi="SimSun" w:cs="SimSun"/>
          <w:color w:val="000000"/>
          <w:szCs w:val="22"/>
          <w:lang w:val="en-US" w:eastAsia="en-US" w:bidi="ar-SA"/>
        </w:rPr>
        <w:t>公司董事、监事和董事会秘书的出席情况</w:t>
      </w:r>
    </w:p>
    <w:p>
      <w:pPr>
        <w:framePr w:w="5049" w:x="1802" w:y="13901"/>
        <w:widowControl w:val="0"/>
        <w:autoSpaceDE w:val="0"/>
        <w:autoSpaceDN w:val="0"/>
        <w:spacing w:before="391" w:line="240" w:lineRule="exact"/>
        <w:rPr>
          <w:rFonts w:hAnsi="Calibri"/>
          <w:color w:val="000000"/>
          <w:szCs w:val="22"/>
          <w:lang w:val="en-US" w:eastAsia="en-US" w:bidi="ar-SA"/>
        </w:rPr>
      </w:pPr>
      <w:r>
        <w:rPr>
          <w:rFonts w:ascii="SimSun" w:hAnsi="Calibri"/>
          <w:color w:val="000000"/>
          <w:szCs w:val="22"/>
          <w:lang w:val="en-US" w:eastAsia="en-US" w:bidi="ar-SA"/>
        </w:rPr>
        <w:t>1</w:t>
      </w:r>
      <w:r>
        <w:rPr>
          <w:rFonts w:ascii="SimSun" w:hAnsi="SimSun" w:cs="SimSun"/>
          <w:color w:val="000000"/>
          <w:szCs w:val="22"/>
          <w:lang w:val="en-US" w:eastAsia="en-US" w:bidi="ar-SA"/>
        </w:rPr>
        <w:t>、公司在任董事</w:t>
      </w:r>
      <w:r>
        <w:rPr>
          <w:rFonts w:hAnsi="Calibri"/>
          <w:color w:val="000000"/>
          <w:spacing w:val="-1"/>
          <w:szCs w:val="22"/>
          <w:lang w:val="en-US" w:eastAsia="en-US" w:bidi="ar-SA"/>
        </w:rPr>
        <w:t xml:space="preserve"> </w:t>
      </w:r>
      <w:r>
        <w:rPr>
          <w:rFonts w:ascii="SimSun" w:hAnsi="Calibri"/>
          <w:color w:val="000000"/>
          <w:spacing w:val="60"/>
          <w:szCs w:val="22"/>
          <w:lang w:val="en-US" w:eastAsia="en-US" w:bidi="ar-SA"/>
        </w:rPr>
        <w:t>7</w:t>
      </w:r>
      <w:r>
        <w:rPr>
          <w:rFonts w:ascii="SimSun" w:hAnsi="SimSun" w:cs="SimSun"/>
          <w:color w:val="000000"/>
          <w:szCs w:val="22"/>
          <w:lang w:val="en-US" w:eastAsia="en-US" w:bidi="ar-SA"/>
        </w:rPr>
        <w:t>人，出席</w:t>
      </w:r>
      <w:r>
        <w:rPr>
          <w:rFonts w:hAnsi="Calibri"/>
          <w:color w:val="000000"/>
          <w:spacing w:val="-1"/>
          <w:szCs w:val="22"/>
          <w:lang w:val="en-US" w:eastAsia="en-US" w:bidi="ar-SA"/>
        </w:rPr>
        <w:t xml:space="preserve"> </w:t>
      </w:r>
      <w:r>
        <w:rPr>
          <w:rFonts w:ascii="SimSun" w:hAnsi="Calibri"/>
          <w:color w:val="000000"/>
          <w:spacing w:val="61"/>
          <w:szCs w:val="22"/>
          <w:lang w:val="en-US" w:eastAsia="en-US" w:bidi="ar-SA"/>
        </w:rPr>
        <w:t>7</w:t>
      </w:r>
      <w:r>
        <w:rPr>
          <w:rFonts w:ascii="SimSun" w:hAnsi="SimSun" w:cs="SimSun"/>
          <w:color w:val="000000"/>
          <w:spacing w:val="1"/>
          <w:szCs w:val="22"/>
          <w:lang w:val="en-US" w:eastAsia="en-US" w:bidi="ar-SA"/>
        </w:rPr>
        <w:t>人；</w:t>
      </w:r>
    </w:p>
    <w:p>
      <w:pPr>
        <w:spacing w:line="0" w:lineRule="atLeast"/>
        <w:rPr>
          <w:rFonts w:ascii="Arial" w:hAnsi="Calibri"/>
          <w:color w:val="FF0000"/>
          <w:sz w:val="2"/>
          <w:szCs w:val="22"/>
          <w:lang w:val="en-US" w:eastAsia="en-US" w:bidi="ar-SA"/>
        </w:rPr>
        <w:sectPr>
          <w:pgSz w:w="11900" w:h="1684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44.55pt;height:26.05pt;margin-top:145.1pt;margin-left:175.5pt;mso-position-horizontal-relative:page;mso-position-vertical-relative:page;position:absolute;z-index:-251649024">
            <v:imagedata r:id="rId4" o:title=""/>
          </v:shape>
        </w:pict>
      </w:r>
      <w:r>
        <w:rPr>
          <w:noProof/>
        </w:rPr>
        <w:pict>
          <v:shape id="_x0000_s1026" type="#_x0000_t75" style="width:429.3pt;height:65.05pt;margin-top:180.4pt;margin-left:83.1pt;mso-position-horizontal-relative:page;mso-position-vertical-relative:page;position:absolute;z-index:-251653120">
            <v:imagedata r:id="rId5" o:title=""/>
          </v:shape>
        </w:pict>
      </w:r>
      <w:r>
        <w:rPr>
          <w:noProof/>
        </w:rPr>
        <w:pict>
          <v:shape id="_x0000_s1027" type="#_x0000_t75" style="width:419.55pt;height:110.85pt;margin-top:461.95pt;margin-left:83.1pt;mso-position-horizontal-relative:page;mso-position-vertical-relative:page;position:absolute;z-index:-251658240">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5165" w:x="1802" w:y="15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、公司在任监事</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人，出席</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1"/>
          <w:szCs w:val="22"/>
          <w:lang w:val="en-US" w:eastAsia="en-US" w:bidi="ar-SA"/>
        </w:rPr>
        <w:t>3</w:t>
      </w:r>
      <w:r>
        <w:rPr>
          <w:rFonts w:ascii="SimSun" w:hAnsi="SimSun" w:eastAsiaTheme="minorEastAsia" w:cs="SimSun"/>
          <w:color w:val="000000"/>
          <w:spacing w:val="1"/>
          <w:szCs w:val="22"/>
          <w:lang w:val="en-US" w:eastAsia="en-US" w:bidi="ar-SA"/>
        </w:rPr>
        <w:t>人；</w:t>
      </w:r>
    </w:p>
    <w:p>
      <w:pPr>
        <w:framePr w:w="5165" w:x="1802" w:y="1560"/>
        <w:widowControl w:val="0"/>
        <w:autoSpaceDE w:val="0"/>
        <w:autoSpaceDN w:val="0"/>
        <w:spacing w:before="390"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、公司董事会秘书江广同先生出席本次会议。</w:t>
      </w:r>
    </w:p>
    <w:p>
      <w:pPr>
        <w:framePr w:w="5165" w:x="1802" w:y="1560"/>
        <w:widowControl w:val="0"/>
        <w:autoSpaceDE w:val="0"/>
        <w:autoSpaceDN w:val="0"/>
        <w:spacing w:before="3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二、议案审议情况</w:t>
      </w:r>
    </w:p>
    <w:p>
      <w:pPr>
        <w:framePr w:w="2404" w:x="1802" w:y="35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非累积投票议案</w:t>
      </w:r>
    </w:p>
    <w:p>
      <w:pPr>
        <w:framePr w:w="5107" w:x="1802" w:y="433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年度董事会工作报告</w:t>
      </w:r>
    </w:p>
    <w:p>
      <w:pPr>
        <w:framePr w:w="5107" w:x="1802" w:y="4338"/>
        <w:widowControl w:val="0"/>
        <w:autoSpaceDE w:val="0"/>
        <w:autoSpaceDN w:val="0"/>
        <w:spacing w:before="390"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1442" w:x="1802" w:y="5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62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6215"/>
        <w:widowControl w:val="0"/>
        <w:autoSpaceDE w:val="0"/>
        <w:autoSpaceDN w:val="0"/>
        <w:spacing w:before="2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62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62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62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720" w:x="2779" w:y="66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66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66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66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50" w:x="8275" w:y="6695"/>
        <w:widowControl w:val="0"/>
        <w:autoSpaceDE w:val="0"/>
        <w:autoSpaceDN w:val="0"/>
        <w:spacing w:line="240" w:lineRule="exact"/>
        <w:ind w:left="3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750" w:x="8275" w:y="6695"/>
        <w:widowControl w:val="0"/>
        <w:autoSpaceDE w:val="0"/>
        <w:autoSpaceDN w:val="0"/>
        <w:spacing w:before="3243" w:line="240" w:lineRule="exact"/>
        <w:ind w:left="3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750" w:x="8275" w:y="6695"/>
        <w:widowControl w:val="0"/>
        <w:autoSpaceDE w:val="0"/>
        <w:autoSpaceDN w:val="0"/>
        <w:spacing w:before="3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9492" w:y="66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2341" w:x="1592"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102"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13" w:y="7175"/>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5107" w:x="1802" w:y="780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年度监事会工作报告</w:t>
      </w:r>
    </w:p>
    <w:p>
      <w:pPr>
        <w:framePr w:w="5107" w:x="1802" w:y="7806"/>
        <w:widowControl w:val="0"/>
        <w:autoSpaceDE w:val="0"/>
        <w:autoSpaceDN w:val="0"/>
        <w:spacing w:before="391"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1442" w:x="1802" w:y="90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96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9698"/>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96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96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96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720" w:x="2779" w:y="101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101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101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101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1321" w:x="9492" w:y="1017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2341" w:x="1592"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102"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13" w:y="106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5828" w:x="1802" w:y="1128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议案名称：关于</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年年度报告及其摘要的议案</w:t>
      </w:r>
    </w:p>
    <w:p>
      <w:pPr>
        <w:framePr w:w="2283" w:x="1802" w:y="11920"/>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11920"/>
        <w:widowControl w:val="0"/>
        <w:autoSpaceDE w:val="0"/>
        <w:autoSpaceDN w:val="0"/>
        <w:spacing w:before="37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32" w:y="131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32" w:y="13166"/>
        <w:widowControl w:val="0"/>
        <w:autoSpaceDE w:val="0"/>
        <w:autoSpaceDN w:val="0"/>
        <w:spacing w:before="2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1" w:x="1532" w:y="13166"/>
        <w:widowControl w:val="0"/>
        <w:autoSpaceDE w:val="0"/>
        <w:autoSpaceDN w:val="0"/>
        <w:spacing w:before="241" w:line="240" w:lineRule="exact"/>
        <w:ind w:left="3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p>
    <w:p>
      <w:pPr>
        <w:framePr w:w="720" w:x="3319" w:y="131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131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1316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1440" w:x="2493" w:y="13646"/>
        <w:widowControl w:val="0"/>
        <w:autoSpaceDE w:val="0"/>
        <w:autoSpaceDN w:val="0"/>
        <w:spacing w:line="240" w:lineRule="exact"/>
        <w:ind w:left="256"/>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440" w:x="2493" w:y="13646"/>
        <w:widowControl w:val="0"/>
        <w:autoSpaceDE w:val="0"/>
        <w:autoSpaceDN w:val="0"/>
        <w:spacing w:before="241"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55,720,696</w:t>
      </w:r>
    </w:p>
    <w:p>
      <w:pPr>
        <w:framePr w:w="1320" w:x="3905" w:y="1364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1364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1364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1321" w:x="9462" w:y="1364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600" w:x="4460" w:y="1412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1412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1412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42" w:y="1412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13" w:y="1412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7150" w:x="1802" w:y="147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年度财务决算及</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年度财务预算报告</w:t>
      </w:r>
    </w:p>
    <w:p>
      <w:pPr>
        <w:spacing w:line="0" w:lineRule="atLeast"/>
        <w:rPr>
          <w:rFonts w:ascii="Arial" w:eastAsiaTheme="minorEastAsia" w:hAnsiTheme="minorHAnsi" w:cstheme="minorBidi"/>
          <w:color w:val="FF0000"/>
          <w:sz w:val="2"/>
          <w:szCs w:val="22"/>
          <w:lang w:val="en-US" w:eastAsia="en-US" w:bidi="ar-SA"/>
        </w:rPr>
        <w:sectPr>
          <w:pgSz w:w="11900" w:h="16840"/>
          <w:pgMar w:top="0" w:right="0" w:bottom="0" w:left="0" w:header="720" w:footer="720" w:gutter="0"/>
          <w:pgNumType w:start="1"/>
          <w:cols w:sep="0" w:space="720"/>
          <w:docGrid w:linePitch="1"/>
        </w:sectPr>
      </w:pPr>
      <w:r>
        <w:rPr>
          <w:noProof/>
        </w:rPr>
        <w:pict>
          <v:shape id="_x0000_s1028" type="#_x0000_t75" style="width:470.6pt;height:74.05pt;margin-top:303.55pt;margin-left:67.3pt;mso-position-horizontal-relative:page;mso-position-vertical-relative:page;position:absolute;z-index:-251648000">
            <v:imagedata r:id="rId7" o:title=""/>
          </v:shape>
        </w:pict>
      </w:r>
      <w:r>
        <w:rPr>
          <w:noProof/>
        </w:rPr>
        <w:pict>
          <v:shape id="_x0000_s1029" type="#_x0000_t75" style="width:470.6pt;height:74.8pt;margin-top:476.95pt;margin-left:67.3pt;mso-position-horizontal-relative:page;mso-position-vertical-relative:page;position:absolute;z-index:-251652096">
            <v:imagedata r:id="rId8" o:title=""/>
          </v:shape>
        </w:pict>
      </w:r>
      <w:r>
        <w:rPr>
          <w:noProof/>
        </w:rPr>
        <w:pict>
          <v:shape id="_x0000_s1030" type="#_x0000_t75" style="width:470.6pt;height:74.05pt;margin-top:651.1pt;margin-left:67.3pt;mso-position-horizontal-relative:page;mso-position-vertical-relative:page;position:absolute;z-index:-251657216">
            <v:imagedata r:id="rId9"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2283" w:x="1802" w:y="1560"/>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1560"/>
        <w:widowControl w:val="0"/>
        <w:autoSpaceDE w:val="0"/>
        <w:autoSpaceDN w:val="0"/>
        <w:spacing w:before="39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28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2821"/>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28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28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1876" w:x="9012" w:y="282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1876" w:x="9012" w:y="2821"/>
        <w:widowControl w:val="0"/>
        <w:autoSpaceDE w:val="0"/>
        <w:autoSpaceDN w:val="0"/>
        <w:spacing w:before="241" w:line="240" w:lineRule="exact"/>
        <w:ind w:left="45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1876" w:x="9012" w:y="2821"/>
        <w:widowControl w:val="0"/>
        <w:autoSpaceDE w:val="0"/>
        <w:autoSpaceDN w:val="0"/>
        <w:spacing w:before="24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676"/>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720" w:x="2779"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2341" w:x="1592" w:y="378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378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378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378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7993" w:x="1802" w:y="43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议案名称：关于</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年度利润分配及资本公积金转增股本预案的议案</w:t>
      </w:r>
    </w:p>
    <w:p>
      <w:pPr>
        <w:framePr w:w="2283" w:x="1802" w:y="5028"/>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5028"/>
        <w:widowControl w:val="0"/>
        <w:autoSpaceDE w:val="0"/>
        <w:autoSpaceDN w:val="0"/>
        <w:spacing w:before="391"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62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6290"/>
        <w:widowControl w:val="0"/>
        <w:autoSpaceDE w:val="0"/>
        <w:autoSpaceDN w:val="0"/>
        <w:spacing w:before="2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62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62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62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720" w:x="2779"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9462" w:y="677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2341" w:x="1592"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12"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725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8561" w:x="1802" w:y="78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pacing w:val="-2"/>
          <w:szCs w:val="22"/>
          <w:lang w:val="en-US" w:eastAsia="en-US" w:bidi="ar-SA"/>
        </w:rPr>
        <w:t>议案名称：关于公司董事、监事</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年度薪酬情况及</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年度薪酬方案的</w:t>
      </w:r>
    </w:p>
    <w:p>
      <w:pPr>
        <w:framePr w:w="721" w:x="2223" w:y="83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议案</w:t>
      </w:r>
    </w:p>
    <w:p>
      <w:pPr>
        <w:framePr w:w="2283" w:x="1802" w:y="8977"/>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8977"/>
        <w:widowControl w:val="0"/>
        <w:autoSpaceDE w:val="0"/>
        <w:autoSpaceDN w:val="0"/>
        <w:spacing w:before="391"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1023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10238"/>
        <w:widowControl w:val="0"/>
        <w:autoSpaceDE w:val="0"/>
        <w:autoSpaceDN w:val="0"/>
        <w:spacing w:before="226"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1023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1023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1876" w:x="9012" w:y="1023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1876" w:x="9012" w:y="10238"/>
        <w:widowControl w:val="0"/>
        <w:autoSpaceDE w:val="0"/>
        <w:autoSpaceDN w:val="0"/>
        <w:spacing w:before="241" w:line="240" w:lineRule="exact"/>
        <w:ind w:left="45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1876" w:x="9012" w:y="10238"/>
        <w:widowControl w:val="0"/>
        <w:autoSpaceDE w:val="0"/>
        <w:autoSpaceDN w:val="0"/>
        <w:spacing w:before="241" w:line="240" w:lineRule="exact"/>
        <w:ind w:left="916"/>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720" w:x="2779" w:y="10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10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10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10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10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2341" w:x="1592" w:y="111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111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111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111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12" w:y="1119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5588" w:x="1802" w:y="1183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议案名称：关于续聘</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年度审计机构的议案</w:t>
      </w:r>
    </w:p>
    <w:p>
      <w:pPr>
        <w:framePr w:w="2283" w:x="1802" w:y="12460"/>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12460"/>
        <w:widowControl w:val="0"/>
        <w:autoSpaceDE w:val="0"/>
        <w:autoSpaceDN w:val="0"/>
        <w:spacing w:before="3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13601"/>
        <w:widowControl w:val="0"/>
        <w:autoSpaceDE w:val="0"/>
        <w:autoSpaceDN w:val="0"/>
        <w:spacing w:before="241"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720" w:x="2779"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9462" w:y="1408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2341" w:x="1592"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12"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1456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spacing w:line="0" w:lineRule="atLeast"/>
        <w:rPr>
          <w:rFonts w:ascii="Arial" w:eastAsiaTheme="minorEastAsia" w:hAnsiTheme="minorHAnsi" w:cstheme="minorBidi"/>
          <w:color w:val="FF0000"/>
          <w:sz w:val="2"/>
          <w:szCs w:val="22"/>
          <w:lang w:val="en-US" w:eastAsia="en-US" w:bidi="ar-SA"/>
        </w:rPr>
        <w:sectPr>
          <w:pgSz w:w="11900" w:h="16840"/>
          <w:pgMar w:top="0" w:right="0" w:bottom="0" w:left="0" w:header="720" w:footer="720" w:gutter="0"/>
          <w:pgNumType w:start="1"/>
          <w:cols w:sep="0" w:space="720"/>
          <w:docGrid w:linePitch="1"/>
        </w:sectPr>
      </w:pPr>
      <w:r>
        <w:rPr>
          <w:noProof/>
        </w:rPr>
        <w:pict>
          <v:shape id="_x0000_s1031" type="#_x0000_t75" style="width:470.6pt;height:74.05pt;margin-top:133.1pt;margin-left:67.3pt;mso-position-horizontal-relative:page;mso-position-vertical-relative:page;position:absolute;z-index:-251644928">
            <v:imagedata r:id="rId10" o:title=""/>
          </v:shape>
        </w:pict>
      </w:r>
      <w:r>
        <w:rPr>
          <w:noProof/>
        </w:rPr>
        <w:pict>
          <v:shape id="_x0000_s1032" type="#_x0000_t75" style="width:470.6pt;height:74.05pt;margin-top:307.3pt;margin-left:67.3pt;mso-position-horizontal-relative:page;mso-position-vertical-relative:page;position:absolute;z-index:-251646976">
            <v:imagedata r:id="rId11" o:title=""/>
          </v:shape>
        </w:pict>
      </w:r>
      <w:r>
        <w:rPr>
          <w:noProof/>
        </w:rPr>
        <w:pict>
          <v:shape id="_x0000_s1033" type="#_x0000_t75" style="width:470.6pt;height:74.85pt;margin-top:503.95pt;margin-left:67.3pt;mso-position-horizontal-relative:page;mso-position-vertical-relative:page;position:absolute;z-index:-251651072">
            <v:imagedata r:id="rId12" o:title=""/>
          </v:shape>
        </w:pict>
      </w:r>
      <w:r>
        <w:rPr>
          <w:noProof/>
        </w:rPr>
        <w:pict>
          <v:shape id="_x0000_s1034" type="#_x0000_t75" style="width:470.6pt;height:74.1pt;margin-top:672.85pt;margin-left:67.3pt;mso-position-horizontal-relative:page;mso-position-vertical-relative:page;position:absolute;z-index:-251656192">
            <v:imagedata r:id="rId13" o:title=""/>
          </v:shape>
        </w:pict>
      </w: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6912" w:x="1802" w:y="15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议案名称：关于公司及子公司开展外汇套期保值业务的议案</w:t>
      </w:r>
    </w:p>
    <w:p>
      <w:pPr>
        <w:framePr w:w="2283" w:x="1802" w:y="2191"/>
        <w:widowControl w:val="0"/>
        <w:autoSpaceDE w:val="0"/>
        <w:autoSpaceDN w:val="0"/>
        <w:spacing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2283" w:x="1802" w:y="2191"/>
        <w:widowControl w:val="0"/>
        <w:autoSpaceDE w:val="0"/>
        <w:autoSpaceDN w:val="0"/>
        <w:spacing w:before="3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721" w:x="1562" w:y="34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w:t>
      </w:r>
    </w:p>
    <w:p>
      <w:pPr>
        <w:framePr w:w="721" w:x="1562" w:y="3437"/>
        <w:widowControl w:val="0"/>
        <w:autoSpaceDE w:val="0"/>
        <w:autoSpaceDN w:val="0"/>
        <w:spacing w:before="2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类型</w:t>
      </w:r>
    </w:p>
    <w:p>
      <w:pPr>
        <w:framePr w:w="720" w:x="3334" w:y="34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34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1876" w:x="9012" w:y="34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1876" w:x="9012" w:y="3437"/>
        <w:widowControl w:val="0"/>
        <w:autoSpaceDE w:val="0"/>
        <w:autoSpaceDN w:val="0"/>
        <w:spacing w:before="240" w:line="240" w:lineRule="exact"/>
        <w:ind w:left="45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1876" w:x="9012" w:y="3437"/>
        <w:widowControl w:val="0"/>
        <w:autoSpaceDE w:val="0"/>
        <w:autoSpaceDN w:val="0"/>
        <w:spacing w:before="241" w:line="240" w:lineRule="exact"/>
        <w:ind w:left="916"/>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720" w:x="2779" w:y="39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0" w:x="3905" w:y="39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39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39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39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2341" w:x="1592" w:y="439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r>
        <w:rPr>
          <w:rFonts w:eastAsiaTheme="minorEastAsia" w:hAnsiTheme="minorHAnsi" w:cstheme="minorBidi"/>
          <w:color w:val="000000"/>
          <w:spacing w:val="421"/>
          <w:szCs w:val="22"/>
          <w:lang w:val="en-US" w:eastAsia="en-US" w:bidi="ar-SA"/>
        </w:rPr>
        <w:t xml:space="preserve"> </w:t>
      </w:r>
      <w:r>
        <w:rPr>
          <w:rFonts w:ascii="SimSun" w:eastAsiaTheme="minorEastAsia" w:hAnsiTheme="minorHAnsi" w:cstheme="minorBidi"/>
          <w:color w:val="000000"/>
          <w:szCs w:val="22"/>
          <w:lang w:val="en-US" w:eastAsia="en-US" w:bidi="ar-SA"/>
        </w:rPr>
        <w:t>55,720,696</w:t>
      </w:r>
    </w:p>
    <w:p>
      <w:pPr>
        <w:framePr w:w="600" w:x="4460" w:y="439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439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439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12" w:y="4398"/>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4507" w:x="1802" w:y="50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议案名称：关于修订公司章程的议案</w:t>
      </w:r>
    </w:p>
    <w:p>
      <w:pPr>
        <w:framePr w:w="4507" w:x="1802" w:y="5028"/>
        <w:widowControl w:val="0"/>
        <w:autoSpaceDE w:val="0"/>
        <w:autoSpaceDN w:val="0"/>
        <w:spacing w:before="391"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审议结果：通过</w:t>
      </w:r>
    </w:p>
    <w:p>
      <w:pPr>
        <w:framePr w:w="1442" w:x="1802" w:y="62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表决情况：</w:t>
      </w:r>
    </w:p>
    <w:p>
      <w:pPr>
        <w:framePr w:w="961" w:x="1291" w:y="69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股东类</w:t>
      </w:r>
    </w:p>
    <w:p>
      <w:pPr>
        <w:framePr w:w="720" w:x="3334" w:y="69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同意</w:t>
      </w:r>
    </w:p>
    <w:p>
      <w:pPr>
        <w:framePr w:w="720" w:x="6098" w:y="69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012" w:y="69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480" w:x="1532" w:y="738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型</w:t>
      </w:r>
    </w:p>
    <w:p>
      <w:pPr>
        <w:framePr w:w="1440" w:x="2493" w:y="7401"/>
        <w:widowControl w:val="0"/>
        <w:autoSpaceDE w:val="0"/>
        <w:autoSpaceDN w:val="0"/>
        <w:spacing w:line="240" w:lineRule="exact"/>
        <w:ind w:left="286"/>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440" w:x="2493" w:y="7401"/>
        <w:widowControl w:val="0"/>
        <w:autoSpaceDE w:val="0"/>
        <w:autoSpaceDN w:val="0"/>
        <w:spacing w:before="24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55,720,696</w:t>
      </w:r>
    </w:p>
    <w:p>
      <w:pPr>
        <w:framePr w:w="1320" w:x="3905" w:y="74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5467" w:y="74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6593" w:y="74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720" w:x="8260" w:y="74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1321" w:x="9462" w:y="74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660" w:x="1442" w:y="78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60"/>
          <w:szCs w:val="22"/>
          <w:lang w:val="en-US" w:eastAsia="en-US" w:bidi="ar-SA"/>
        </w:rPr>
        <w:t>A</w:t>
      </w:r>
      <w:r>
        <w:rPr>
          <w:rFonts w:ascii="SimSun" w:hAnsi="SimSun" w:eastAsiaTheme="minorEastAsia" w:cs="SimSun"/>
          <w:color w:val="000000"/>
          <w:szCs w:val="22"/>
          <w:lang w:val="en-US" w:eastAsia="en-US" w:bidi="ar-SA"/>
        </w:rPr>
        <w:t>股</w:t>
      </w:r>
    </w:p>
    <w:p>
      <w:pPr>
        <w:framePr w:w="600" w:x="4460" w:y="788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6263" w:y="788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6939" w:y="788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60" w:x="9012" w:y="788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788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125" w:x="1802" w:y="866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现金分红分段表决情况</w:t>
      </w:r>
    </w:p>
    <w:p>
      <w:pPr>
        <w:framePr w:w="721" w:x="5092" w:y="93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同意</w:t>
      </w:r>
    </w:p>
    <w:p>
      <w:pPr>
        <w:framePr w:w="720" w:x="7524" w:y="93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612" w:y="93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4279" w:x="1202" w:y="9653"/>
        <w:widowControl w:val="0"/>
        <w:autoSpaceDE w:val="0"/>
        <w:autoSpaceDN w:val="0"/>
        <w:spacing w:line="240" w:lineRule="exact"/>
        <w:ind w:left="3199"/>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4279" w:x="1202" w:y="9653"/>
        <w:widowControl w:val="0"/>
        <w:autoSpaceDE w:val="0"/>
        <w:autoSpaceDN w:val="0"/>
        <w:spacing w:before="90"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持股</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以上普通股股东</w:t>
      </w:r>
      <w:r>
        <w:rPr>
          <w:rFonts w:eastAsiaTheme="minorEastAsia" w:hAnsiTheme="minorHAnsi" w:cstheme="minorBidi"/>
          <w:color w:val="000000"/>
          <w:spacing w:val="314"/>
          <w:szCs w:val="22"/>
          <w:lang w:val="en-US" w:eastAsia="en-US" w:bidi="ar-SA"/>
        </w:rPr>
        <w:t xml:space="preserve"> </w:t>
      </w:r>
      <w:r>
        <w:rPr>
          <w:rFonts w:ascii="SimSun" w:eastAsiaTheme="minorEastAsia" w:hAnsiTheme="minorHAnsi" w:cstheme="minorBidi"/>
          <w:color w:val="000000"/>
          <w:szCs w:val="22"/>
          <w:lang w:val="en-US" w:eastAsia="en-US" w:bidi="ar-SA"/>
        </w:rPr>
        <w:t>52,552,091</w:t>
      </w:r>
    </w:p>
    <w:p>
      <w:pPr>
        <w:framePr w:w="4279" w:x="1202" w:y="9653"/>
        <w:widowControl w:val="0"/>
        <w:autoSpaceDE w:val="0"/>
        <w:autoSpaceDN w:val="0"/>
        <w:spacing w:before="76"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持股</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1%-5%</w:t>
      </w:r>
      <w:r>
        <w:rPr>
          <w:rFonts w:ascii="SimSun" w:hAnsi="SimSun" w:eastAsiaTheme="minorEastAsia" w:cs="SimSun"/>
          <w:color w:val="000000"/>
          <w:szCs w:val="22"/>
          <w:lang w:val="en-US" w:eastAsia="en-US" w:bidi="ar-SA"/>
        </w:rPr>
        <w:t>普通股股东</w:t>
      </w:r>
      <w:r>
        <w:rPr>
          <w:rFonts w:eastAsiaTheme="minorEastAsia" w:hAnsiTheme="minorHAnsi" w:cstheme="minorBidi"/>
          <w:color w:val="000000"/>
          <w:spacing w:val="555"/>
          <w:szCs w:val="22"/>
          <w:lang w:val="en-US" w:eastAsia="en-US" w:bidi="ar-SA"/>
        </w:rPr>
        <w:t xml:space="preserve"> </w:t>
      </w:r>
      <w:r>
        <w:rPr>
          <w:rFonts w:ascii="SimSun" w:eastAsiaTheme="minorEastAsia" w:hAnsiTheme="minorHAnsi" w:cstheme="minorBidi"/>
          <w:color w:val="000000"/>
          <w:szCs w:val="22"/>
          <w:lang w:val="en-US" w:eastAsia="en-US" w:bidi="ar-SA"/>
        </w:rPr>
        <w:t>1,858,507</w:t>
      </w:r>
    </w:p>
    <w:p>
      <w:pPr>
        <w:framePr w:w="5646" w:x="5482" w:y="965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270"/>
          <w:szCs w:val="22"/>
          <w:lang w:val="en-US" w:eastAsia="en-US" w:bidi="ar-SA"/>
        </w:rPr>
        <w:t xml:space="preserve"> </w:t>
      </w:r>
      <w:r>
        <w:rPr>
          <w:rFonts w:ascii="SimSun" w:hAnsi="SimSun" w:eastAsiaTheme="minorEastAsia" w:cs="SimSun"/>
          <w:color w:val="000000"/>
          <w:szCs w:val="22"/>
          <w:lang w:val="en-US" w:eastAsia="en-US" w:bidi="ar-SA"/>
        </w:rPr>
        <w:t>票数</w:t>
      </w:r>
      <w:r>
        <w:rPr>
          <w:rFonts w:eastAsiaTheme="minorEastAsia" w:hAnsiTheme="minorHAnsi" w:cstheme="minorBidi"/>
          <w:color w:val="000000"/>
          <w:spacing w:val="225"/>
          <w:szCs w:val="22"/>
          <w:lang w:val="en-US" w:eastAsia="en-US" w:bidi="ar-SA"/>
        </w:rPr>
        <w:t xml:space="preserve"> </w:t>
      </w: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241"/>
          <w:szCs w:val="22"/>
          <w:lang w:val="en-US" w:eastAsia="en-US" w:bidi="ar-SA"/>
        </w:rPr>
        <w:t xml:space="preserve"> </w:t>
      </w:r>
      <w:r>
        <w:rPr>
          <w:rFonts w:ascii="SimSun" w:hAnsi="SimSun" w:eastAsiaTheme="minorEastAsia" w:cs="SimSun"/>
          <w:color w:val="000000"/>
          <w:szCs w:val="22"/>
          <w:lang w:val="en-US" w:eastAsia="en-US" w:bidi="ar-SA"/>
        </w:rPr>
        <w:t>票数</w:t>
      </w:r>
      <w:r>
        <w:rPr>
          <w:rFonts w:eastAsiaTheme="minorEastAsia" w:hAnsiTheme="minorHAnsi" w:cstheme="minorBidi"/>
          <w:color w:val="000000"/>
          <w:spacing w:val="285"/>
          <w:szCs w:val="22"/>
          <w:lang w:val="en-US" w:eastAsia="en-US" w:bidi="ar-SA"/>
        </w:rPr>
        <w:t xml:space="preserve"> </w:t>
      </w:r>
      <w:r>
        <w:rPr>
          <w:rFonts w:ascii="SimSun" w:hAnsi="SimSun" w:eastAsiaTheme="minorEastAsia" w:cs="SimSun"/>
          <w:color w:val="000000"/>
          <w:spacing w:val="-2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600" w:x="6248" w:y="99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600" w:x="6248" w:y="9983"/>
        <w:widowControl w:val="0"/>
        <w:autoSpaceDE w:val="0"/>
        <w:autoSpaceDN w:val="0"/>
        <w:spacing w:before="7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600" w:x="6248" w:y="9983"/>
        <w:widowControl w:val="0"/>
        <w:autoSpaceDE w:val="0"/>
        <w:autoSpaceDN w:val="0"/>
        <w:spacing w:before="9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7330" w:y="99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360" w:x="7330" w:y="9983"/>
        <w:widowControl w:val="0"/>
        <w:autoSpaceDE w:val="0"/>
        <w:autoSpaceDN w:val="0"/>
        <w:spacing w:before="7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360" w:x="7330" w:y="9983"/>
        <w:widowControl w:val="0"/>
        <w:autoSpaceDE w:val="0"/>
        <w:autoSpaceDN w:val="0"/>
        <w:spacing w:before="9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7975" w:y="99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960" w:x="7975" w:y="9983"/>
        <w:widowControl w:val="0"/>
        <w:autoSpaceDE w:val="0"/>
        <w:autoSpaceDN w:val="0"/>
        <w:spacing w:before="7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960" w:x="7975" w:y="9983"/>
        <w:widowControl w:val="0"/>
        <w:autoSpaceDE w:val="0"/>
        <w:autoSpaceDN w:val="0"/>
        <w:spacing w:before="9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1471" w:x="9537" w:y="9983"/>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71"/>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1471" w:x="9537" w:y="9983"/>
        <w:widowControl w:val="0"/>
        <w:autoSpaceDE w:val="0"/>
        <w:autoSpaceDN w:val="0"/>
        <w:spacing w:before="76"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71"/>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1471" w:x="9537" w:y="9983"/>
        <w:widowControl w:val="0"/>
        <w:autoSpaceDE w:val="0"/>
        <w:autoSpaceDN w:val="0"/>
        <w:spacing w:before="90"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71"/>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4279" w:x="1202" w:y="1062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持股</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以下普通股股东</w:t>
      </w:r>
      <w:r>
        <w:rPr>
          <w:rFonts w:eastAsiaTheme="minorEastAsia" w:hAnsiTheme="minorHAnsi" w:cstheme="minorBidi"/>
          <w:color w:val="000000"/>
          <w:spacing w:val="435"/>
          <w:szCs w:val="22"/>
          <w:lang w:val="en-US" w:eastAsia="en-US" w:bidi="ar-SA"/>
        </w:rPr>
        <w:t xml:space="preserve"> </w:t>
      </w:r>
      <w:r>
        <w:rPr>
          <w:rFonts w:ascii="SimSun" w:eastAsiaTheme="minorEastAsia" w:hAnsiTheme="minorHAnsi" w:cstheme="minorBidi"/>
          <w:color w:val="000000"/>
          <w:szCs w:val="22"/>
          <w:lang w:val="en-US" w:eastAsia="en-US" w:bidi="ar-SA"/>
        </w:rPr>
        <w:t>1,310,098</w:t>
      </w:r>
    </w:p>
    <w:p>
      <w:pPr>
        <w:framePr w:w="4279" w:x="1202" w:y="10629"/>
        <w:widowControl w:val="0"/>
        <w:autoSpaceDE w:val="0"/>
        <w:autoSpaceDN w:val="0"/>
        <w:spacing w:before="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其中</w:t>
      </w:r>
      <w:r>
        <w:rPr>
          <w:rFonts w:ascii="SimSun" w:eastAsiaTheme="minorEastAsia" w:hAnsiTheme="minorHAnsi" w:cstheme="minorBidi"/>
          <w:color w:val="000000"/>
          <w:spacing w:val="1"/>
          <w:szCs w:val="22"/>
          <w:lang w:val="en-US" w:eastAsia="en-US" w:bidi="ar-SA"/>
        </w:rPr>
        <w:t>:</w:t>
      </w:r>
      <w:r>
        <w:rPr>
          <w:rFonts w:ascii="SimSun" w:hAnsi="SimSun" w:eastAsiaTheme="minorEastAsia" w:cs="SimSun"/>
          <w:color w:val="000000"/>
          <w:spacing w:val="1"/>
          <w:szCs w:val="22"/>
          <w:lang w:val="en-US" w:eastAsia="en-US" w:bidi="ar-SA"/>
        </w:rPr>
        <w:t>市值</w:t>
      </w:r>
      <w:r>
        <w:rPr>
          <w:rFonts w:eastAsiaTheme="minorEastAsia" w:hAnsiTheme="minorHAnsi" w:cstheme="minorBidi"/>
          <w:color w:val="000000"/>
          <w:spacing w:val="-15"/>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pacing w:val="1"/>
          <w:szCs w:val="22"/>
          <w:lang w:val="en-US" w:eastAsia="en-US" w:bidi="ar-SA"/>
        </w:rPr>
        <w:t>万以下普通</w:t>
      </w:r>
    </w:p>
    <w:p>
      <w:pPr>
        <w:framePr w:w="961" w:x="1202" w:y="112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股股东</w:t>
      </w:r>
    </w:p>
    <w:p>
      <w:pPr>
        <w:framePr w:w="960" w:x="4521" w:y="112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56,000</w:t>
      </w:r>
    </w:p>
    <w:p>
      <w:pPr>
        <w:framePr w:w="600" w:x="6248" w:y="112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600" w:x="6248" w:y="11259"/>
        <w:widowControl w:val="0"/>
        <w:autoSpaceDE w:val="0"/>
        <w:autoSpaceDN w:val="0"/>
        <w:spacing w:before="391"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360" w:x="7330" w:y="112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360" w:x="7330" w:y="11259"/>
        <w:widowControl w:val="0"/>
        <w:autoSpaceDE w:val="0"/>
        <w:autoSpaceDN w:val="0"/>
        <w:spacing w:before="391"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7975" w:y="112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960" w:x="7975" w:y="11259"/>
        <w:widowControl w:val="0"/>
        <w:autoSpaceDE w:val="0"/>
        <w:autoSpaceDN w:val="0"/>
        <w:spacing w:before="391"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1471" w:x="9537" w:y="11259"/>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71"/>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1471" w:x="9537" w:y="11259"/>
        <w:widowControl w:val="0"/>
        <w:autoSpaceDE w:val="0"/>
        <w:autoSpaceDN w:val="0"/>
        <w:spacing w:before="391"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71"/>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2854" w:x="1202" w:y="1157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市值</w:t>
      </w:r>
      <w:r>
        <w:rPr>
          <w:rFonts w:eastAsiaTheme="minorEastAsia" w:hAnsiTheme="minorHAnsi" w:cstheme="minorBidi"/>
          <w:color w:val="000000"/>
          <w:spacing w:val="45"/>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eastAsiaTheme="minorEastAsia" w:hAnsiTheme="minorHAnsi" w:cstheme="minorBidi"/>
          <w:color w:val="000000"/>
          <w:spacing w:val="-15"/>
          <w:szCs w:val="22"/>
          <w:lang w:val="en-US" w:eastAsia="en-US" w:bidi="ar-SA"/>
        </w:rPr>
        <w:t xml:space="preserve"> </w:t>
      </w:r>
      <w:r>
        <w:rPr>
          <w:rFonts w:ascii="SimSun" w:hAnsi="SimSun" w:eastAsiaTheme="minorEastAsia" w:cs="SimSun"/>
          <w:color w:val="000000"/>
          <w:szCs w:val="22"/>
          <w:lang w:val="en-US" w:eastAsia="en-US" w:bidi="ar-SA"/>
        </w:rPr>
        <w:t>万以上普通股股</w:t>
      </w:r>
    </w:p>
    <w:p>
      <w:pPr>
        <w:framePr w:w="480" w:x="1202" w:y="1189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w:t>
      </w:r>
    </w:p>
    <w:p>
      <w:pPr>
        <w:framePr w:w="1320" w:x="4161" w:y="11890"/>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1,254,098</w:t>
      </w:r>
    </w:p>
    <w:p>
      <w:pPr>
        <w:framePr w:w="4807" w:x="1802" w:y="1261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涉及重大事项，</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以下股东的表决情况</w:t>
      </w:r>
    </w:p>
    <w:p>
      <w:pPr>
        <w:framePr w:w="4807" w:x="1802" w:y="12610"/>
        <w:widowControl w:val="0"/>
        <w:autoSpaceDE w:val="0"/>
        <w:autoSpaceDN w:val="0"/>
        <w:spacing w:before="436" w:line="240" w:lineRule="exact"/>
        <w:ind w:left="871"/>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议案名称</w:t>
      </w:r>
      <w:r>
        <w:rPr>
          <w:rFonts w:eastAsiaTheme="minorEastAsia" w:hAnsiTheme="minorHAnsi" w:cstheme="minorBidi"/>
          <w:color w:val="000000"/>
          <w:spacing w:val="1546"/>
          <w:szCs w:val="22"/>
          <w:lang w:val="en-US" w:eastAsia="en-US" w:bidi="ar-SA"/>
        </w:rPr>
        <w:t xml:space="preserve"> </w:t>
      </w:r>
      <w:r>
        <w:rPr>
          <w:rFonts w:ascii="SimSun" w:hAnsi="SimSun" w:eastAsiaTheme="minorEastAsia" w:cs="SimSun"/>
          <w:color w:val="000000"/>
          <w:szCs w:val="22"/>
          <w:lang w:val="en-US" w:eastAsia="en-US" w:bidi="ar-SA"/>
        </w:rPr>
        <w:t>同意</w:t>
      </w:r>
    </w:p>
    <w:p>
      <w:pPr>
        <w:framePr w:w="720" w:x="1277" w:y="1328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议案</w:t>
      </w:r>
    </w:p>
    <w:p>
      <w:pPr>
        <w:framePr w:w="720" w:x="1277" w:y="13286"/>
        <w:widowControl w:val="0"/>
        <w:autoSpaceDE w:val="0"/>
        <w:autoSpaceDN w:val="0"/>
        <w:spacing w:before="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序号</w:t>
      </w:r>
    </w:p>
    <w:p>
      <w:pPr>
        <w:framePr w:w="720" w:x="7389" w:y="1328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反对</w:t>
      </w:r>
    </w:p>
    <w:p>
      <w:pPr>
        <w:framePr w:w="720" w:x="9432" w:y="1328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弃权</w:t>
      </w:r>
    </w:p>
    <w:p>
      <w:pPr>
        <w:framePr w:w="721" w:x="4671"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票数</w:t>
      </w:r>
    </w:p>
    <w:p>
      <w:pPr>
        <w:framePr w:w="5301" w:x="5602" w:y="136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票数</w:t>
      </w:r>
      <w:r>
        <w:rPr>
          <w:rFonts w:eastAsiaTheme="minorEastAsia" w:hAnsiTheme="minorHAnsi" w:cstheme="minorBidi"/>
          <w:color w:val="000000"/>
          <w:spacing w:val="225"/>
          <w:szCs w:val="22"/>
          <w:lang w:val="en-US" w:eastAsia="en-US" w:bidi="ar-SA"/>
        </w:rPr>
        <w:t xml:space="preserve"> </w:t>
      </w:r>
      <w:r>
        <w:rPr>
          <w:rFonts w:ascii="SimSun" w:hAnsi="SimSun" w:eastAsiaTheme="minorEastAsia" w:cs="SimSun"/>
          <w:color w:val="000000"/>
          <w:spacing w:val="-15"/>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票数</w:t>
      </w:r>
      <w:r>
        <w:rPr>
          <w:rFonts w:eastAsiaTheme="minorEastAsia" w:hAnsiTheme="minorHAnsi" w:cstheme="minorBidi"/>
          <w:color w:val="000000"/>
          <w:spacing w:val="240"/>
          <w:szCs w:val="22"/>
          <w:lang w:val="en-US" w:eastAsia="en-US" w:bidi="ar-SA"/>
        </w:rPr>
        <w:t xml:space="preserve"> </w:t>
      </w:r>
      <w:r>
        <w:rPr>
          <w:rFonts w:ascii="SimSun" w:hAnsi="SimSun" w:eastAsiaTheme="minorEastAsia" w:cs="SimSun"/>
          <w:color w:val="000000"/>
          <w:szCs w:val="22"/>
          <w:lang w:val="en-US" w:eastAsia="en-US" w:bidi="ar-SA"/>
        </w:rPr>
        <w:t>比例（</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w:t>
      </w:r>
    </w:p>
    <w:p>
      <w:pPr>
        <w:framePr w:w="360" w:x="1202"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p>
    <w:p>
      <w:pPr>
        <w:framePr w:w="3558" w:x="2057"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关于</w:t>
      </w:r>
      <w:r>
        <w:rPr>
          <w:rFonts w:eastAsiaTheme="minorEastAsia" w:hAnsiTheme="minorHAnsi" w:cstheme="minorBidi"/>
          <w:color w:val="000000"/>
          <w:spacing w:val="60"/>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eastAsiaTheme="minorEastAsia" w:hAnsiTheme="minorHAnsi" w:cstheme="minorBidi"/>
          <w:color w:val="000000"/>
          <w:spacing w:val="15"/>
          <w:szCs w:val="22"/>
          <w:lang w:val="en-US" w:eastAsia="en-US" w:bidi="ar-SA"/>
        </w:rPr>
        <w:t xml:space="preserve"> </w:t>
      </w:r>
      <w:r>
        <w:rPr>
          <w:rFonts w:ascii="SimSun" w:hAnsi="SimSun" w:eastAsiaTheme="minorEastAsia" w:cs="SimSun"/>
          <w:color w:val="000000"/>
          <w:szCs w:val="22"/>
          <w:lang w:val="en-US" w:eastAsia="en-US" w:bidi="ar-SA"/>
        </w:rPr>
        <w:t>年度利润</w:t>
      </w:r>
      <w:r>
        <w:rPr>
          <w:rFonts w:eastAsiaTheme="minorEastAsia" w:hAnsiTheme="minorHAnsi" w:cstheme="minorBidi"/>
          <w:color w:val="000000"/>
          <w:spacing w:val="239"/>
          <w:szCs w:val="22"/>
          <w:lang w:val="en-US" w:eastAsia="en-US" w:bidi="ar-SA"/>
        </w:rPr>
        <w:t xml:space="preserve"> </w:t>
      </w:r>
      <w:r>
        <w:rPr>
          <w:rFonts w:ascii="SimSun" w:eastAsiaTheme="minorEastAsia" w:hAnsiTheme="minorHAnsi" w:cstheme="minorBidi"/>
          <w:color w:val="000000"/>
          <w:szCs w:val="22"/>
          <w:lang w:val="en-US" w:eastAsia="en-US" w:bidi="ar-SA"/>
        </w:rPr>
        <w:t>251,100</w:t>
      </w:r>
    </w:p>
    <w:p>
      <w:pPr>
        <w:framePr w:w="3558" w:x="2057" w:y="13932"/>
        <w:widowControl w:val="0"/>
        <w:autoSpaceDE w:val="0"/>
        <w:autoSpaceDN w:val="0"/>
        <w:spacing w:before="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分配及资本公积金转</w:t>
      </w:r>
    </w:p>
    <w:p>
      <w:pPr>
        <w:framePr w:w="600" w:x="6158"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1486" w:x="7254"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86"/>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360" w:x="9237"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13932"/>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2164" w:x="2057" w:y="1456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增股本预案的议案</w:t>
      </w:r>
    </w:p>
    <w:p>
      <w:pPr>
        <w:framePr w:w="360" w:x="1202"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w:t>
      </w:r>
    </w:p>
    <w:p>
      <w:pPr>
        <w:framePr w:w="3558" w:x="2057"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关于公司董事、监事</w:t>
      </w:r>
      <w:r>
        <w:rPr>
          <w:rFonts w:eastAsiaTheme="minorEastAsia" w:hAnsiTheme="minorHAnsi" w:cstheme="minorBidi"/>
          <w:color w:val="000000"/>
          <w:spacing w:val="238"/>
          <w:szCs w:val="22"/>
          <w:lang w:val="en-US" w:eastAsia="en-US" w:bidi="ar-SA"/>
        </w:rPr>
        <w:t xml:space="preserve"> </w:t>
      </w:r>
      <w:r>
        <w:rPr>
          <w:rFonts w:ascii="SimSun" w:eastAsiaTheme="minorEastAsia" w:hAnsiTheme="minorHAnsi" w:cstheme="minorBidi"/>
          <w:color w:val="000000"/>
          <w:szCs w:val="22"/>
          <w:lang w:val="en-US" w:eastAsia="en-US" w:bidi="ar-SA"/>
        </w:rPr>
        <w:t>251,100</w:t>
      </w:r>
    </w:p>
    <w:p>
      <w:pPr>
        <w:framePr w:w="600" w:x="6158"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1486" w:x="7254"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86"/>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360" w:x="9237"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14877"/>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spacing w:line="0" w:lineRule="atLeast"/>
        <w:rPr>
          <w:rFonts w:ascii="Arial" w:eastAsiaTheme="minorEastAsia" w:hAnsiTheme="minorHAnsi" w:cstheme="minorBidi"/>
          <w:color w:val="FF0000"/>
          <w:sz w:val="2"/>
          <w:szCs w:val="22"/>
          <w:lang w:val="en-US" w:eastAsia="en-US" w:bidi="ar-SA"/>
        </w:rPr>
        <w:sectPr>
          <w:pgSz w:w="11900" w:h="16840"/>
          <w:pgMar w:top="0" w:right="0" w:bottom="0" w:left="0" w:header="720" w:footer="720" w:gutter="0"/>
          <w:pgNumType w:start="1"/>
          <w:cols w:sep="0" w:space="720"/>
          <w:docGrid w:linePitch="1"/>
        </w:sectPr>
      </w:pPr>
      <w:r>
        <w:rPr>
          <w:noProof/>
        </w:rPr>
        <w:pict>
          <v:shape id="_x0000_s1035" type="#_x0000_t75" style="width:470.6pt;height:74.05pt;margin-top:164.65pt;margin-left:67.3pt;mso-position-horizontal-relative:page;mso-position-vertical-relative:page;position:absolute;z-index:-251643904">
            <v:imagedata r:id="rId14" o:title=""/>
          </v:shape>
        </w:pict>
      </w:r>
      <w:r>
        <w:rPr>
          <w:noProof/>
        </w:rPr>
        <w:pict>
          <v:shape id="_x0000_s1036" type="#_x0000_t75" style="width:484.85pt;height:74.8pt;margin-top:338.05pt;margin-left:53.1pt;mso-position-horizontal-relative:page;mso-position-vertical-relative:page;position:absolute;z-index:-251645952">
            <v:imagedata r:id="rId15" o:title=""/>
          </v:shape>
        </w:pict>
      </w:r>
      <w:r>
        <w:rPr>
          <w:noProof/>
        </w:rPr>
        <w:pict>
          <v:shape id="_x0000_s1037" type="#_x0000_t75" style="width:492.4pt;height:146.85pt;margin-top:463.45pt;margin-left:53.1pt;mso-position-horizontal-relative:page;mso-position-vertical-relative:page;position:absolute;z-index:-251650048">
            <v:imagedata r:id="rId16" o:title=""/>
          </v:shape>
        </w:pict>
      </w:r>
      <w:r>
        <w:rPr>
          <w:noProof/>
        </w:rPr>
        <w:pict>
          <v:shape id="_x0000_s1038" type="#_x0000_t75" style="width:484.85pt;height:98.1pt;margin-top:660.85pt;margin-left:53.1pt;mso-position-horizontal-relative:page;mso-position-vertical-relative:page;position:absolute;z-index:-251655168">
            <v:imagedata r:id="rId17"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2434" w:x="2057" w:y="1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zCs w:val="22"/>
          <w:lang w:val="en-US" w:eastAsia="en-US" w:bidi="ar-SA"/>
        </w:rPr>
        <w:t>年度薪酬情况及</w:t>
      </w:r>
    </w:p>
    <w:p>
      <w:pPr>
        <w:framePr w:w="2434" w:x="2057" w:y="1485"/>
        <w:widowControl w:val="0"/>
        <w:autoSpaceDE w:val="0"/>
        <w:autoSpaceDN w:val="0"/>
        <w:spacing w:before="60"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年度薪酬方案的</w:t>
      </w:r>
    </w:p>
    <w:p>
      <w:pPr>
        <w:framePr w:w="2434" w:x="2057" w:y="1485"/>
        <w:widowControl w:val="0"/>
        <w:autoSpaceDE w:val="0"/>
        <w:autoSpaceDN w:val="0"/>
        <w:spacing w:before="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议案</w:t>
      </w:r>
    </w:p>
    <w:p>
      <w:pPr>
        <w:framePr w:w="360" w:x="1202"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w:t>
      </w:r>
    </w:p>
    <w:p>
      <w:pPr>
        <w:framePr w:w="3558" w:x="2057"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关于续聘</w:t>
      </w:r>
      <w:r>
        <w:rPr>
          <w:rFonts w:eastAsiaTheme="minorEastAsia" w:hAnsiTheme="minorHAnsi" w:cstheme="minorBidi"/>
          <w:color w:val="000000"/>
          <w:spacing w:val="55"/>
          <w:szCs w:val="22"/>
          <w:lang w:val="en-US" w:eastAsia="en-US" w:bidi="ar-SA"/>
        </w:rPr>
        <w:t xml:space="preserve"> </w:t>
      </w:r>
      <w:r>
        <w:rPr>
          <w:rFonts w:ascii="SimSun" w:eastAsiaTheme="minorEastAsia" w:hAnsiTheme="minorHAnsi" w:cstheme="minorBidi"/>
          <w:color w:val="000000"/>
          <w:szCs w:val="22"/>
          <w:lang w:val="en-US" w:eastAsia="en-US" w:bidi="ar-SA"/>
        </w:rPr>
        <w:t>2021</w:t>
      </w:r>
      <w:r>
        <w:rPr>
          <w:rFonts w:ascii="SimSun"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年度</w:t>
      </w:r>
      <w:r>
        <w:rPr>
          <w:rFonts w:eastAsiaTheme="minorEastAsia" w:hAnsiTheme="minorHAnsi" w:cstheme="minorBidi"/>
          <w:color w:val="000000"/>
          <w:spacing w:val="240"/>
          <w:szCs w:val="22"/>
          <w:lang w:val="en-US" w:eastAsia="en-US" w:bidi="ar-SA"/>
        </w:rPr>
        <w:t xml:space="preserve"> </w:t>
      </w:r>
      <w:r>
        <w:rPr>
          <w:rFonts w:ascii="SimSun" w:eastAsiaTheme="minorEastAsia" w:hAnsiTheme="minorHAnsi" w:cstheme="minorBidi"/>
          <w:color w:val="000000"/>
          <w:szCs w:val="22"/>
          <w:lang w:val="en-US" w:eastAsia="en-US" w:bidi="ar-SA"/>
        </w:rPr>
        <w:t>251,100</w:t>
      </w:r>
    </w:p>
    <w:p>
      <w:pPr>
        <w:framePr w:w="3558" w:x="2057" w:y="2431"/>
        <w:widowControl w:val="0"/>
        <w:autoSpaceDE w:val="0"/>
        <w:autoSpaceDN w:val="0"/>
        <w:spacing w:before="7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审计机构的议案</w:t>
      </w:r>
    </w:p>
    <w:p>
      <w:pPr>
        <w:framePr w:w="600" w:x="6158"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p>
    <w:p>
      <w:pPr>
        <w:framePr w:w="1486" w:x="7254"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r>
        <w:rPr>
          <w:rFonts w:ascii="SimSun" w:eastAsiaTheme="minorEastAsia" w:hAnsiTheme="minorHAnsi" w:cstheme="minorBidi"/>
          <w:color w:val="000000"/>
          <w:spacing w:val="286"/>
          <w:szCs w:val="22"/>
          <w:lang w:val="en-US" w:eastAsia="en-US" w:bidi="ar-SA"/>
        </w:rPr>
        <w:t xml:space="preserve"> </w:t>
      </w:r>
      <w:r>
        <w:rPr>
          <w:rFonts w:ascii="SimSun" w:eastAsiaTheme="minorEastAsia" w:hAnsiTheme="minorHAnsi" w:cstheme="minorBidi"/>
          <w:color w:val="000000"/>
          <w:szCs w:val="22"/>
          <w:lang w:val="en-US" w:eastAsia="en-US" w:bidi="ar-SA"/>
        </w:rPr>
        <w:t>0.0000</w:t>
      </w:r>
    </w:p>
    <w:p>
      <w:pPr>
        <w:framePr w:w="360" w:x="9237"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w:t>
      </w:r>
    </w:p>
    <w:p>
      <w:pPr>
        <w:framePr w:w="960" w:x="9928" w:y="243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0.0000</w:t>
      </w:r>
    </w:p>
    <w:p>
      <w:pPr>
        <w:framePr w:w="3847" w:x="1802" w:y="3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关于议案表决的有关情况说明</w:t>
      </w:r>
    </w:p>
    <w:p>
      <w:pPr>
        <w:framePr w:w="8084" w:x="2283" w:y="3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7"/>
          <w:szCs w:val="22"/>
          <w:lang w:val="en-US" w:eastAsia="en-US" w:bidi="ar-SA"/>
        </w:rPr>
        <w:t>、议案</w:t>
      </w:r>
      <w:r>
        <w:rPr>
          <w:rFonts w:eastAsiaTheme="minorEastAsia" w:hAnsiTheme="minorHAnsi" w:cstheme="minorBidi"/>
          <w:color w:val="000000"/>
          <w:spacing w:val="8"/>
          <w:szCs w:val="22"/>
          <w:lang w:val="en-US" w:eastAsia="en-US" w:bidi="ar-SA"/>
        </w:rPr>
        <w:t xml:space="preserve"> </w:t>
      </w:r>
      <w:r>
        <w:rPr>
          <w:rFonts w:ascii="SimSun" w:eastAsiaTheme="minorEastAsia" w:hAnsiTheme="minorHAnsi" w:cstheme="minorBidi"/>
          <w:color w:val="000000"/>
          <w:spacing w:val="60"/>
          <w:szCs w:val="22"/>
          <w:lang w:val="en-US" w:eastAsia="en-US" w:bidi="ar-SA"/>
        </w:rPr>
        <w:t>9</w:t>
      </w:r>
      <w:r>
        <w:rPr>
          <w:rFonts w:ascii="SimSun" w:hAnsi="SimSun" w:eastAsiaTheme="minorEastAsia" w:cs="SimSun"/>
          <w:color w:val="000000"/>
          <w:szCs w:val="22"/>
          <w:lang w:val="en-US" w:eastAsia="en-US" w:bidi="ar-SA"/>
        </w:rPr>
        <w:t>为特别决议议案，已经出席会议有表决权股份总数的三分之</w:t>
      </w:r>
    </w:p>
    <w:p>
      <w:pPr>
        <w:framePr w:w="2162" w:x="1802" w:y="439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二以上审议通过。</w:t>
      </w:r>
    </w:p>
    <w:p>
      <w:pPr>
        <w:framePr w:w="2207" w:x="1802" w:y="50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三、律师见证情况</w:t>
      </w:r>
    </w:p>
    <w:p>
      <w:pPr>
        <w:framePr w:w="6429" w:x="1802" w:y="56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本次股东大会见证的律师事务所：上海泽昌律师事务所</w:t>
      </w:r>
    </w:p>
    <w:p>
      <w:pPr>
        <w:framePr w:w="6429" w:x="1802" w:y="5644"/>
        <w:widowControl w:val="0"/>
        <w:autoSpaceDE w:val="0"/>
        <w:autoSpaceDN w:val="0"/>
        <w:spacing w:before="39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律师：刘波、石百新</w:t>
      </w:r>
    </w:p>
    <w:p>
      <w:pPr>
        <w:framePr w:w="2825" w:x="1802" w:y="6883"/>
        <w:widowControl w:val="0"/>
        <w:autoSpaceDE w:val="0"/>
        <w:autoSpaceDN w:val="0"/>
        <w:spacing w:line="281" w:lineRule="exact"/>
        <w:rPr>
          <w:rFonts w:eastAsiaTheme="minorEastAsia" w:hAnsiTheme="minorHAnsi" w:cstheme="minorBidi"/>
          <w:color w:val="000000"/>
          <w:szCs w:val="22"/>
          <w:lang w:val="en-US" w:eastAsia="en-US" w:bidi="ar-SA"/>
        </w:rPr>
      </w:pPr>
      <w:r>
        <w:rPr>
          <w:rFonts w:ascii="Cambria" w:eastAsiaTheme="minorEastAsia" w:hAnsiTheme="minorHAnsi" w:cstheme="minorBidi"/>
          <w:color w:val="000000"/>
          <w:spacing w:val="2"/>
          <w:szCs w:val="22"/>
          <w:lang w:val="en-US" w:eastAsia="en-US" w:bidi="ar-SA"/>
        </w:rPr>
        <w:t>2</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4"/>
          <w:szCs w:val="22"/>
          <w:lang w:val="en-US" w:eastAsia="en-US" w:bidi="ar-SA"/>
        </w:rPr>
        <w:t xml:space="preserve"> </w:t>
      </w:r>
      <w:r>
        <w:rPr>
          <w:rFonts w:ascii="SimSun" w:hAnsi="SimSun" w:eastAsiaTheme="minorEastAsia" w:cs="SimSun"/>
          <w:color w:val="000000"/>
          <w:szCs w:val="22"/>
          <w:lang w:val="en-US" w:eastAsia="en-US" w:bidi="ar-SA"/>
        </w:rPr>
        <w:t>律师见证结论意见：</w:t>
      </w:r>
    </w:p>
    <w:p>
      <w:pPr>
        <w:framePr w:w="8640" w:x="1802" w:y="7521"/>
        <w:widowControl w:val="0"/>
        <w:autoSpaceDE w:val="0"/>
        <w:autoSpaceDN w:val="0"/>
        <w:spacing w:line="240" w:lineRule="exact"/>
        <w:ind w:left="481"/>
        <w:rPr>
          <w:rFonts w:eastAsiaTheme="minorEastAsia" w:hAnsiTheme="minorHAnsi" w:cstheme="minorBidi"/>
          <w:color w:val="000000"/>
          <w:szCs w:val="22"/>
          <w:lang w:val="en-US" w:eastAsia="en-US" w:bidi="ar-SA"/>
        </w:rPr>
      </w:pPr>
      <w:r>
        <w:rPr>
          <w:rFonts w:ascii="SimSun" w:hAnsi="SimSun" w:eastAsiaTheme="minorEastAsia" w:cs="SimSun"/>
          <w:color w:val="000000"/>
          <w:spacing w:val="-11"/>
          <w:szCs w:val="22"/>
          <w:lang w:val="en-US" w:eastAsia="en-US" w:bidi="ar-SA"/>
        </w:rPr>
        <w:t>本所律师认为，公司</w:t>
      </w:r>
      <w:r>
        <w:rPr>
          <w:rFonts w:eastAsiaTheme="minorEastAsia" w:hAnsiTheme="minorHAnsi" w:cstheme="minorBidi"/>
          <w:color w:val="000000"/>
          <w:spacing w:val="12"/>
          <w:szCs w:val="22"/>
          <w:lang w:val="en-US" w:eastAsia="en-US" w:bidi="ar-SA"/>
        </w:rPr>
        <w:t xml:space="preserve"> </w:t>
      </w:r>
      <w:r>
        <w:rPr>
          <w:rFonts w:ascii="SimSun" w:eastAsiaTheme="minorEastAsia" w:hAnsiTheme="minorHAnsi" w:cstheme="minorBidi"/>
          <w:color w:val="000000"/>
          <w:szCs w:val="22"/>
          <w:lang w:val="en-US" w:eastAsia="en-US" w:bidi="ar-SA"/>
        </w:rPr>
        <w:t>2020</w:t>
      </w:r>
      <w:r>
        <w:rPr>
          <w:rFonts w:ascii="SimSun" w:hAnsi="SimSun" w:eastAsiaTheme="minorEastAsia" w:cs="SimSun"/>
          <w:color w:val="000000"/>
          <w:spacing w:val="-4"/>
          <w:szCs w:val="22"/>
          <w:lang w:val="en-US" w:eastAsia="en-US" w:bidi="ar-SA"/>
        </w:rPr>
        <w:t>年年度股东大会的召集和召开程序、召集人资格、</w:t>
      </w:r>
    </w:p>
    <w:p>
      <w:pPr>
        <w:framePr w:w="8640" w:x="1802" w:y="7521"/>
        <w:widowControl w:val="0"/>
        <w:autoSpaceDE w:val="0"/>
        <w:autoSpaceDN w:val="0"/>
        <w:spacing w:before="22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出席会议人员资格、会议表决程序及表决结果等事宜，均符合《公司法》《上市</w:t>
      </w:r>
    </w:p>
    <w:p>
      <w:pPr>
        <w:framePr w:w="8640" w:x="1802" w:y="7521"/>
        <w:widowControl w:val="0"/>
        <w:autoSpaceDE w:val="0"/>
        <w:autoSpaceDN w:val="0"/>
        <w:spacing w:before="241"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公司股东大会规则》等法律、法规、规章和其他规范性文件及《公司章程》的有</w:t>
      </w:r>
    </w:p>
    <w:p>
      <w:pPr>
        <w:framePr w:w="8640" w:x="1802" w:y="7521"/>
        <w:widowControl w:val="0"/>
        <w:autoSpaceDE w:val="0"/>
        <w:autoSpaceDN w:val="0"/>
        <w:spacing w:before="22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关规定，本次股东大会通过的决议合法有效。</w:t>
      </w:r>
    </w:p>
    <w:p>
      <w:pPr>
        <w:framePr w:w="2207" w:x="1802" w:y="95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四、备查文件目录</w:t>
      </w:r>
    </w:p>
    <w:p>
      <w:pPr>
        <w:framePr w:w="7694" w:x="1802" w:y="10156"/>
        <w:widowControl w:val="0"/>
        <w:autoSpaceDE w:val="0"/>
        <w:autoSpaceDN w:val="0"/>
        <w:spacing w:line="281" w:lineRule="exact"/>
        <w:rPr>
          <w:rFonts w:eastAsiaTheme="minorEastAsia" w:hAnsiTheme="minorHAnsi" w:cstheme="minorBidi"/>
          <w:color w:val="000000"/>
          <w:szCs w:val="22"/>
          <w:lang w:val="en-US" w:eastAsia="en-US" w:bidi="ar-SA"/>
        </w:rPr>
      </w:pPr>
      <w:r>
        <w:rPr>
          <w:rFonts w:ascii="Cambria" w:eastAsiaTheme="minorEastAsia" w:hAnsiTheme="minorHAnsi" w:cstheme="minorBidi"/>
          <w:color w:val="000000"/>
          <w:spacing w:val="2"/>
          <w:szCs w:val="22"/>
          <w:lang w:val="en-US" w:eastAsia="en-US" w:bidi="ar-SA"/>
        </w:rPr>
        <w:t>1</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46"/>
          <w:szCs w:val="22"/>
          <w:lang w:val="en-US" w:eastAsia="en-US" w:bidi="ar-SA"/>
        </w:rPr>
        <w:t xml:space="preserve"> </w:t>
      </w:r>
      <w:r>
        <w:rPr>
          <w:rFonts w:ascii="SimSun" w:hAnsi="SimSun" w:eastAsiaTheme="minorEastAsia" w:cs="SimSun"/>
          <w:color w:val="000000"/>
          <w:szCs w:val="22"/>
          <w:lang w:val="en-US" w:eastAsia="en-US" w:bidi="ar-SA"/>
        </w:rPr>
        <w:t>经与会董事和记录人签字确认并加盖董事会印章的股东大会决议；</w:t>
      </w:r>
    </w:p>
    <w:p>
      <w:pPr>
        <w:framePr w:w="7694" w:x="1802" w:y="10156"/>
        <w:widowControl w:val="0"/>
        <w:autoSpaceDE w:val="0"/>
        <w:autoSpaceDN w:val="0"/>
        <w:spacing w:before="349" w:line="281" w:lineRule="exact"/>
        <w:rPr>
          <w:rFonts w:eastAsiaTheme="minorEastAsia" w:hAnsiTheme="minorHAnsi" w:cstheme="minorBidi"/>
          <w:color w:val="000000"/>
          <w:szCs w:val="22"/>
          <w:lang w:val="en-US" w:eastAsia="en-US" w:bidi="ar-SA"/>
        </w:rPr>
      </w:pPr>
      <w:r>
        <w:rPr>
          <w:rFonts w:ascii="Cambria" w:eastAsiaTheme="minorEastAsia" w:hAnsiTheme="minorHAnsi" w:cstheme="minorBidi"/>
          <w:color w:val="000000"/>
          <w:spacing w:val="2"/>
          <w:szCs w:val="22"/>
          <w:lang w:val="en-US" w:eastAsia="en-US" w:bidi="ar-SA"/>
        </w:rPr>
        <w:t>2</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46"/>
          <w:szCs w:val="22"/>
          <w:lang w:val="en-US" w:eastAsia="en-US" w:bidi="ar-SA"/>
        </w:rPr>
        <w:t xml:space="preserve"> </w:t>
      </w:r>
      <w:r>
        <w:rPr>
          <w:rFonts w:ascii="SimSun" w:hAnsi="SimSun" w:eastAsiaTheme="minorEastAsia" w:cs="SimSun"/>
          <w:color w:val="000000"/>
          <w:szCs w:val="22"/>
          <w:lang w:val="en-US" w:eastAsia="en-US" w:bidi="ar-SA"/>
        </w:rPr>
        <w:t>经见证的律师事务所主任签字并加盖公章的法律意见书；</w:t>
      </w:r>
    </w:p>
    <w:p>
      <w:pPr>
        <w:framePr w:w="7694" w:x="1802" w:y="10156"/>
        <w:widowControl w:val="0"/>
        <w:autoSpaceDE w:val="0"/>
        <w:autoSpaceDN w:val="0"/>
        <w:spacing w:before="334" w:line="281" w:lineRule="exact"/>
        <w:rPr>
          <w:rFonts w:eastAsiaTheme="minorEastAsia" w:hAnsiTheme="minorHAnsi" w:cstheme="minorBidi"/>
          <w:color w:val="000000"/>
          <w:szCs w:val="22"/>
          <w:lang w:val="en-US" w:eastAsia="en-US" w:bidi="ar-SA"/>
        </w:rPr>
      </w:pPr>
      <w:r>
        <w:rPr>
          <w:rFonts w:ascii="Cambria" w:eastAsiaTheme="minorEastAsia" w:hAnsiTheme="minorHAnsi" w:cstheme="minorBidi"/>
          <w:color w:val="000000"/>
          <w:spacing w:val="2"/>
          <w:szCs w:val="22"/>
          <w:lang w:val="en-US" w:eastAsia="en-US" w:bidi="ar-SA"/>
        </w:rPr>
        <w:t>3</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46"/>
          <w:szCs w:val="22"/>
          <w:lang w:val="en-US" w:eastAsia="en-US" w:bidi="ar-SA"/>
        </w:rPr>
        <w:t xml:space="preserve"> </w:t>
      </w:r>
      <w:r>
        <w:rPr>
          <w:rFonts w:ascii="SimSun" w:hAnsi="SimSun" w:eastAsiaTheme="minorEastAsia" w:cs="SimSun"/>
          <w:color w:val="000000"/>
          <w:szCs w:val="22"/>
          <w:lang w:val="en-US" w:eastAsia="en-US" w:bidi="ar-SA"/>
        </w:rPr>
        <w:t>本所要求的其他文件。</w:t>
      </w:r>
    </w:p>
    <w:p>
      <w:pPr>
        <w:framePr w:w="3126" w:x="7149" w:y="12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山东先达农化股份有限公司</w:t>
      </w:r>
    </w:p>
    <w:p>
      <w:pPr>
        <w:framePr w:w="2102" w:x="8320" w:y="131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2021</w:t>
      </w: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pacing w:val="61"/>
          <w:szCs w:val="22"/>
          <w:lang w:val="en-US" w:eastAsia="en-US" w:bidi="ar-SA"/>
        </w:rPr>
        <w:t>5</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22</w:t>
      </w:r>
      <w:r>
        <w:rPr>
          <w:rFonts w:ascii="SimSun" w:hAnsi="SimSun" w:eastAsiaTheme="minorEastAsia" w:cs="SimSun"/>
          <w:color w:val="000000"/>
          <w:szCs w:val="22"/>
          <w:lang w:val="en-US" w:eastAsia="en-US" w:bidi="ar-SA"/>
        </w:rPr>
        <w:t>日</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39" type="#_x0000_t75" style="width:484.85pt;height:81.55pt;margin-top:70.85pt;margin-left:53.1pt;mso-position-horizontal-relative:page;mso-position-vertical-relative:page;position:absolute;z-index:-251654144">
            <v:imagedata r:id="rId18" o:title=""/>
          </v:shape>
        </w:pict>
      </w:r>
    </w:p>
    <w:sectPr>
      <w:pgSz w:w="11900" w:h="1684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FangSong">
    <w:panose1 w:val="00000000000000000000"/>
    <w:charset w:val="01"/>
    <w:family w:val="auto"/>
    <w:notTrueType/>
    <w:pitch w:val="default"/>
    <w:sig w:usb0="01010101" w:usb1="01010101" w:usb2="01010101" w:usb3="01010101" w:csb0="01010101" w:csb1="01010101"/>
  </w:font>
  <w:font w:name="Wingdings">
    <w:panose1 w:val="00000000000000000000"/>
    <w:charset w:val="01"/>
    <w:family w:val="auto"/>
    <w:notTrueType/>
    <w:pitch w:val="default"/>
    <w:sig w:usb0="01010101" w:usb1="01010101" w:usb2="01010101" w:usb3="01010101" w:csb0="01010101" w:csb1="01010101"/>
  </w:font>
  <w:font w:name="Cambria">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